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方正小标宋简体" w:hAnsi="方正小标宋简体" w:eastAsia="方正小标宋简体" w:cs="方正小标宋简体"/>
          <w:b/>
          <w:bCs/>
          <w:i w:val="0"/>
          <w:caps w:val="0"/>
          <w:color w:val="333333"/>
          <w:spacing w:val="0"/>
          <w:sz w:val="44"/>
          <w:szCs w:val="44"/>
        </w:rPr>
      </w:pPr>
      <w:r>
        <w:rPr>
          <w:rFonts w:hint="eastAsia" w:ascii="方正小标宋简体" w:hAnsi="方正小标宋简体" w:eastAsia="方正小标宋简体" w:cs="方正小标宋简体"/>
          <w:b/>
          <w:bCs/>
          <w:i w:val="0"/>
          <w:caps w:val="0"/>
          <w:color w:val="333333"/>
          <w:spacing w:val="0"/>
          <w:sz w:val="44"/>
          <w:szCs w:val="44"/>
          <w:lang w:val="en-US" w:eastAsia="zh-CN"/>
        </w:rPr>
        <w:t>金井镇</w:t>
      </w:r>
      <w:r>
        <w:rPr>
          <w:rFonts w:hint="eastAsia" w:ascii="方正小标宋简体" w:hAnsi="方正小标宋简体" w:eastAsia="方正小标宋简体" w:cs="方正小标宋简体"/>
          <w:b/>
          <w:bCs/>
          <w:i w:val="0"/>
          <w:caps w:val="0"/>
          <w:color w:val="333333"/>
          <w:spacing w:val="0"/>
          <w:sz w:val="44"/>
          <w:szCs w:val="44"/>
        </w:rPr>
        <w:t>人民政府</w:t>
      </w:r>
    </w:p>
    <w:p>
      <w:pPr>
        <w:spacing w:before="143" w:line="218" w:lineRule="auto"/>
        <w:jc w:val="center"/>
        <w:rPr>
          <w:rFonts w:hint="eastAsia" w:ascii="方正小标宋简体" w:hAnsi="方正小标宋简体" w:eastAsia="方正小标宋简体" w:cs="方正小标宋简体"/>
          <w:b/>
          <w:bCs/>
          <w:i w:val="0"/>
          <w:caps w:val="0"/>
          <w:color w:val="333333"/>
          <w:spacing w:val="0"/>
          <w:sz w:val="44"/>
          <w:szCs w:val="44"/>
          <w:lang w:val="en-US" w:eastAsia="zh-CN"/>
        </w:rPr>
      </w:pPr>
      <w:r>
        <w:rPr>
          <w:rFonts w:hint="eastAsia" w:ascii="方正小标宋简体" w:hAnsi="方正小标宋简体" w:eastAsia="方正小标宋简体" w:cs="方正小标宋简体"/>
          <w:b/>
          <w:bCs/>
          <w:i w:val="0"/>
          <w:caps w:val="0"/>
          <w:color w:val="333333"/>
          <w:spacing w:val="0"/>
          <w:sz w:val="44"/>
          <w:szCs w:val="44"/>
          <w:lang w:val="en-US" w:eastAsia="zh-CN"/>
        </w:rPr>
        <w:t>财政运行综合绩效自评报告</w:t>
      </w:r>
    </w:p>
    <w:p>
      <w:pPr>
        <w:spacing w:line="432"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为进一步规范绩效和责任意识，规范财政资金管理，根据长沙县财政局《关于对2021年度财政资金支出开展绩效自评工作的通知》文件要求，结合我镇实际，对单位整体运行支出情况进行了自评，现报告如下：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(一)基本情况及主要职责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金井镇于2015年11月由原金井镇、原双江镇成建制合并而成，是长沙县唯一的革命老区，享有“浙有龙井、湘有金井”的美誉。镇域面积210平方公里，人口6.6万人，下辖14个村（社区）。其主要职责为：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1、执行国家行政机关的决定、命令和国家制定的法令、法规，执行本级人民代表大会的各项决议，并报告执行决议、决定和命令的情况。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2、紧密围绕实现和维护群众利益开展工作，解决人民群众最关心、最直接的问题。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3、加强和巩固民主法制建设，加强社会治安综合治理，加强对突发事件的预警和管理，加强民事纠纷调解，化解农村社会矛盾。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4、加强民政、教育、科技、文化、卫生、计划生育、环境保护、安全生产、劳动保障和乡村规划等社会管理，加强社会主义精神文明建设，做好防灾减灾工作，努力改善农村人居环境，不断提高农村人口素质和农民生活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5、加强镇级财政资金的监督和管理。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6、指导村（居）民委员会的组织制度建设和业务建设。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7、承办本级党委、人大和上级交办的其他事项。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8、承办县委、县政府交办的其他事项。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(二)部门的年度预算绩效目标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本年度各项工作正常运转，各项社会事业取得较大发展。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二、部门整体支出管理及使用情况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2021年度财政预内基本支出4109万元，其中一般公共服务支出2578.2万元，公共安全支出97.4万元，文化旅游体育与传媒支出116万元，社会保障和就业支出61.8万元，卫生健康支出34.2万元，城乡社区支出298万元，农林水支出640.2万元，住房保障支出283.2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2021年度财政预内项目支出合计6759.4万元，其中一般公共服务支出1956.9万元，文化旅游与传媒支出29万元，社会保障和就业支出255.3万元，卫生健康支出5.9万元，节能环保支出505.8万元，城乡社区支出576万元，农林水支出2553.2万元，交通运输支出431.5万元，资源勘探工业信息等支出401万元，灾害防治及应急管理支出15.8万元，其他支出29万元。以上项目资金指标接收后，均按《长沙县财政专项资金管理办法》、《金井镇财政专项资金管理制度》进行管理和使用，严格按照政策目标、部门职责分工、扶持对象、使用范围、申报程序、分配办法、资金拨付、绩效管理、执行期限、信息公开、监督检查、责任追究等内容进行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(三)“三公”经费使用情况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2021年“三公”经费预算总额为32万元，其中公务接待费25万，公务用车运行维护费7万，公务用车购置及保有量2台，因公出国境费0元；本年度“三公”经费支出总额为27.9万元，其中公务接待费24.9万，公务用车运行维护费3万，因公出国境费0元；公务接待费支出与上年度相比减少0.1万元，公务用车运行维护费支出与上年度持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三、部门整体支出绩效情况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(一)自评结果及得分情况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我单位以内部控制、预算编制及执行、收支管理、财务流程制度、项目监管等方面为切入点，较好的完成2021年工作任务及目标。对照整体绩效自评共性指标细则，我镇2021年度部门整体支出绩效自评得分90分（表格详见附件1-1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（二）预算配置评价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本镇核定人员编制人数141人，在职在编人员131人，在职人员控制率92.9%。2021年“三公经费”预算数32万元，决算数27.9万元，较上年度节省0.1万元，变动率为-0.4%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(三)预算执行评价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2021年预算完成率100%，支付均能按照上级要求的序时进度完成，公用经费较上年减少0.7万元，“三公经费”控制率99.6%，政府采购超年初预算1.5倍，原因系2021年卫片图斑整改任务数增加，疫情防控采购增加以及上级其他中心工作变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（四）预算管理评价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在制度建设方面，金井镇政府制定了《金井镇财务管理制度汇编》、《金井镇采购管理办法》、《金井镇固定资产管理办法》、《金井镇专项资金管理办法》等一系列内部控制规范性文件，总体内部控制较为完善；在财务管理方面，资金的拨付和使用均有较完整的审批程序和手续；预决算均按县级要求全面、及时予以公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(五)部门项目组织实施情况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项目组织情况分析：制定了《金井镇工程管理实施细则》，成立金井镇工程建设领导小组，负责全镇工程的实施和监督指导工作，由镇党委书记任顾问，镇长任组长，分管工程建设党政领导任副组长兼办公室主任。领导小组下设办公室，村镇建设服务中心、财政所、水管站为办公室成员。领导小组负责村、镇工程项目的可行性审查、资金筹措方案审查、工程立项（备案）审查、工程招投标监管、质量监督、验收把关及资金管理等工作。项目建设方面，履行了立项及招投标、项目竣工验收、投资评审、交付使用等相关程序，项目资料、档案资料整理归档及时，项目管理规范，监管到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(六)资产管理情况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制定《金井镇采购管理办法》、《金井镇固定资产管理办法》相关资产管理制度，从资产购置、管理及报废处置等几个方面规范镇级资产管理。资产配置均需按《金井镇采购管理办法》，审批后方可进行采购。资产管理员根据信息按时录入资产管理系统，且固定资产责任到办到人，实行一物一标签，同时按月核对账务和资产管理系统数据，保证账账、账实相符；对于须报废的资产，统一存放固定位置，并填报制式报废处置审批单报上级部门审批后统一核销；成立了政府采购及资产管理小组，资产增减审批均需经相应领导审批后方可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(七)职责履行评价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根据年初项目及重点工作安排，定期召开项目调度及重点工作部署会，确保工作进度及质量，全年项目实施及重点工作均能按部就班完成。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(八)履职效益评价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1）经济效益、社会效益、生态效益自评15分：我镇按照年初既定目标，致力于加强民生、科教文卫、环境保护、安全生产、经贸等社会管理，加强社会主义精神文明建设，科学铺排资金，加强资金监管，努力改善农村人居环境，总体效益明显。但因疫情影响，我镇文旅产业产值仍无法按上级要求的比例提升。2021年长沙县金井镇未被评为省级美丽乡村建设示范镇和省级美丽乡村建设示范村，项目实施效果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社会公众或服务对象满意度自评8分；我镇致力于提升行政服务效能，设有金井镇政务中心，配有一体化自助查询系统，以提高行政办事效率；同时改进文风会凤，精简会议，压缩一般性开支，降低行政运行成本。</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四、其他需要说明的问题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(一)后续工作计划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结合上级各项制度文件，进一步完善《金井镇人民政府财务管理制度》、《金井镇采购管理办法》、《金井镇专项资金管理办法》等规章制度，以制度规范财务行为，切实提高财务管理水平。深入学习上级文件精神，持续优化政府采购营商环境，大力深化政府采购制度改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(二)主要经验及做法、存在问题和建议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主要经验及做法：</w:t>
      </w:r>
      <w:r>
        <w:rPr>
          <w:rFonts w:hint="eastAsia" w:ascii="Times New Roman" w:hAnsi="Times New Roman" w:eastAsia="仿宋_GB2312" w:cs="Times New Roman"/>
          <w:snapToGrid/>
          <w:kern w:val="2"/>
          <w:sz w:val="32"/>
          <w:szCs w:val="32"/>
          <w:lang w:val="en-US" w:eastAsia="zh-CN" w:bidi="ar-SA"/>
        </w:rPr>
        <w:t>一是牢固树立“过紧日子”思想，集中财力办大事；二是优化预算编制，严格抓好预算管理；三是坚持专项监督与日常监督相结合，加强对财政重点领域及财政运行过程的监管；四是做好绩效管理工作，提升财政资金使用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存在问题：</w:t>
      </w:r>
      <w:r>
        <w:rPr>
          <w:rFonts w:hint="eastAsia" w:ascii="Times New Roman" w:hAnsi="Times New Roman" w:eastAsia="仿宋_GB2312" w:cs="Times New Roman"/>
          <w:snapToGrid/>
          <w:kern w:val="2"/>
          <w:sz w:val="32"/>
          <w:szCs w:val="32"/>
          <w:lang w:val="en-US" w:eastAsia="zh-CN" w:bidi="ar-SA"/>
        </w:rPr>
        <w:t>一是受各种因素综合影响，财政收入增长后劲乏力，财政经济整体实力不强；二是财政收支矛盾依然突出，财政收入增长与可用财力增加的压力依然较大；三是财政资金使用的规范性、安全性及整体绩效有待进一步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b/>
          <w:bCs/>
          <w:snapToGrid/>
          <w:kern w:val="2"/>
          <w:sz w:val="32"/>
          <w:szCs w:val="32"/>
          <w:lang w:val="en-US" w:eastAsia="zh-CN" w:bidi="ar-SA"/>
        </w:rPr>
        <w:t>改进建议：</w:t>
      </w:r>
      <w:r>
        <w:rPr>
          <w:rFonts w:hint="eastAsia" w:ascii="Times New Roman" w:hAnsi="Times New Roman" w:eastAsia="仿宋_GB2312" w:cs="Times New Roman"/>
          <w:snapToGrid/>
          <w:kern w:val="2"/>
          <w:sz w:val="32"/>
          <w:szCs w:val="32"/>
          <w:lang w:val="en-US" w:eastAsia="zh-CN" w:bidi="ar-SA"/>
        </w:rPr>
        <w:t>一是做好预算编制及跟踪调整工作。在基于实际编制预算的前提下，进行预算执行追踪，不定期反馈执行情况，以便预算再调整及资金的再铺排。二是做好收支管理工作，积极衔接，及时明确资金指标来源及用途，保证资金按时、用途铺排。三是做好财务人员的培训工作。不定期组织报账员培训，熟悉业务知识及报账流程，保证程序合规、资料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长沙县金井镇人民政府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2022年4月2</w:t>
      </w:r>
      <w:bookmarkStart w:id="0" w:name="_GoBack"/>
      <w:bookmarkEnd w:id="0"/>
      <w:r>
        <w:rPr>
          <w:rFonts w:hint="eastAsia" w:ascii="Times New Roman" w:hAnsi="Times New Roman" w:eastAsia="仿宋_GB2312" w:cs="Times New Roman"/>
          <w:snapToGrid/>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39"/>
      <w:rPr>
        <w:rFonts w:ascii="仿宋" w:hAnsi="仿宋" w:eastAsia="仿宋" w:cs="仿宋"/>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YmUxZWFhMTY1YzJlZWU3NTkzMjEzOGNmMzY0N2IifQ=="/>
  </w:docVars>
  <w:rsids>
    <w:rsidRoot w:val="7E7306C9"/>
    <w:rsid w:val="06DD0AE3"/>
    <w:rsid w:val="0AC52729"/>
    <w:rsid w:val="13C1145F"/>
    <w:rsid w:val="1B6B6B21"/>
    <w:rsid w:val="355066BB"/>
    <w:rsid w:val="36ED1A09"/>
    <w:rsid w:val="43CC05E0"/>
    <w:rsid w:val="599801EB"/>
    <w:rsid w:val="7E730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3052</Words>
  <Characters>3204</Characters>
  <Lines>0</Lines>
  <Paragraphs>0</Paragraphs>
  <TotalTime>8</TotalTime>
  <ScaleCrop>false</ScaleCrop>
  <LinksUpToDate>false</LinksUpToDate>
  <CharactersWithSpaces>3206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2022-04-07T02:30:00Z</dcterms:created>
  <dc:creator>Administrator</dc:creator>
  <cp:lastModifiedBy>章紫倩</cp:lastModifiedBy>
  <dcterms:modified xsi:type="dcterms:W3CDTF">2023-09-07T02:25:36Z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7063553438074552A70B12F66325040E</vt:lpwstr>
  </property>
</Properties>
</file>