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一、政策背景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今年1月份以来，新型冠状病毒肺炎疫情对我市企业复工复产带来冲击，不少企业面临实际困难。为促进全市工业投资特别是工业技改投资稳步增长，我局在广泛征集企业情况和诉求的基础上，出台《长沙市进一步支持工业企业加快技术改造贷款贴息实施办法》，从多个方面对我市工业企业获得银行贷款并开展技术改造的进行贴息支持，减轻企业负担，增强企业技改投资意愿，提升生产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实施办法分三个部分，分别为支持方向、贴息标准、申请条件。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第一部分，支持方向。工业企业利用银行贷款资金，在原有生产装置的基础上，运用新技术、新工艺、新设备，通过设备改造、设备更新，扩大产能，增加产品品种，改善产品性能，提高产品附加值，提升生产智能化水平，促进企业节能减排，推动产业结构优化升级的工业技术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第二部分，贴息标准。工业企业在2020年度有在建(含新开工)、且计划投资额在500万元及以上的技术改造项目，并在2020年度内获得银行贷款用于该技术改造项目的，按照实际获得银行贷款额的2%给予企业一次性贴息，单个企业最高不超过500万元。企业获得银行贷款的日期以资金到账或受托支付日期为准。贷款期限不足一年的，按实际贷款月数/12相应折算贷款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第三部分，申请条件。申请技术改造贷款贴息的企业应符合以下条件：1、在长沙市登记注册、具有独立法人的规模以上工业企业(以项目申报时市统计局提供的最新规工企业名单为准);2、在2020年度有在建(含新开工)、且计划投资额在500万元及以上的技术改造项目，项目符合国家投资政策、方向和有关法律法规，已取得有关部门核准或者备案批复;3、2020年度获得在长沙设立的银行或银行分支机构所发放的贷款，且贷款用于技术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righ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长沙市工业和信息化局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right"/>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8"/>
          <w:szCs w:val="28"/>
          <w:shd w:val="clear" w:fill="FFFFFF"/>
        </w:rPr>
        <w:t>　　2020年3月3日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1E8B"/>
    <w:rsid w:val="16E41E8B"/>
    <w:rsid w:val="69DA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2020-03-31T05:12:00Z</dcterms:created>
  <dc:creator>Administrator</dc:creator>
  <cp:lastModifiedBy>我比你瘦</cp:lastModifiedBy>
  <dcterms:modified xsi:type="dcterms:W3CDTF">2021-03-04T07:38:12Z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