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rPr>
          <w:rFonts w:ascii="黑体" w:hAnsi="黑体" w:eastAsia="黑体" w:cs="黑体"/>
          <w:sz w:val="34"/>
          <w:szCs w:val="34"/>
        </w:rPr>
      </w:pPr>
      <w:bookmarkStart w:id="0" w:name="_GoBack"/>
      <w:bookmarkEnd w:id="0"/>
    </w:p>
    <w:p>
      <w:pPr>
        <w:spacing w:line="291" w:lineRule="auto"/>
      </w:pPr>
    </w:p>
    <w:p>
      <w:pPr>
        <w:spacing w:line="291" w:lineRule="auto"/>
      </w:pPr>
    </w:p>
    <w:p>
      <w:pPr>
        <w:spacing w:before="140" w:line="219" w:lineRule="auto"/>
        <w:jc w:val="center"/>
        <w:rPr>
          <w:rFonts w:hint="eastAsia" w:ascii="方正小标宋简体" w:hAnsi="宋体" w:eastAsia="方正小标宋简体" w:cs="宋体"/>
          <w:b/>
          <w:bCs/>
          <w:spacing w:val="21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pacing w:val="21"/>
          <w:sz w:val="44"/>
          <w:szCs w:val="44"/>
        </w:rPr>
        <w:t>2022年度长沙县图书馆劳务外包</w:t>
      </w:r>
    </w:p>
    <w:p>
      <w:pPr>
        <w:spacing w:before="140" w:line="219" w:lineRule="auto"/>
        <w:ind w:left="301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pacing w:val="21"/>
          <w:sz w:val="44"/>
          <w:szCs w:val="44"/>
        </w:rPr>
        <w:t>项目资金</w:t>
      </w:r>
      <w:r>
        <w:rPr>
          <w:rFonts w:hint="eastAsia" w:ascii="方正小标宋简体" w:hAnsi="宋体" w:eastAsia="方正小标宋简体" w:cs="宋体"/>
          <w:b/>
          <w:bCs/>
          <w:spacing w:val="3"/>
          <w:sz w:val="44"/>
          <w:szCs w:val="44"/>
        </w:rPr>
        <w:t>绩效自评报告</w:t>
      </w:r>
    </w:p>
    <w:p>
      <w:pPr>
        <w:spacing w:line="313" w:lineRule="auto"/>
      </w:pPr>
    </w:p>
    <w:p>
      <w:pPr>
        <w:spacing w:line="313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before="111" w:line="222" w:lineRule="auto"/>
        <w:rPr>
          <w:rFonts w:hint="eastAsia"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30"/>
          <w:sz w:val="34"/>
          <w:szCs w:val="34"/>
        </w:rPr>
        <w:t>单位名称(盖章):</w:t>
      </w:r>
      <w:r>
        <w:rPr>
          <w:rFonts w:hint="eastAsia" w:ascii="黑体" w:hAnsi="黑体" w:eastAsia="黑体" w:cs="黑体"/>
          <w:b/>
          <w:bCs/>
          <w:spacing w:val="30"/>
          <w:sz w:val="34"/>
          <w:szCs w:val="34"/>
        </w:rPr>
        <w:t>长沙县</w:t>
      </w:r>
      <w:r>
        <w:rPr>
          <w:rFonts w:ascii="黑体" w:hAnsi="黑体" w:eastAsia="黑体" w:cs="黑体"/>
          <w:b/>
          <w:bCs/>
          <w:spacing w:val="30"/>
          <w:sz w:val="34"/>
          <w:szCs w:val="34"/>
        </w:rPr>
        <w:t>图书馆</w:t>
      </w:r>
    </w:p>
    <w:p>
      <w:pPr>
        <w:spacing w:line="357" w:lineRule="auto"/>
      </w:pPr>
    </w:p>
    <w:p>
      <w:pPr>
        <w:spacing w:line="358" w:lineRule="auto"/>
      </w:pPr>
    </w:p>
    <w:p>
      <w:pPr>
        <w:spacing w:before="111" w:line="221" w:lineRule="auto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11"/>
          <w:sz w:val="34"/>
          <w:szCs w:val="34"/>
        </w:rPr>
        <w:t>项目负责人(盖章):</w:t>
      </w:r>
    </w:p>
    <w:p>
      <w:pPr>
        <w:spacing w:line="268" w:lineRule="auto"/>
      </w:pPr>
    </w:p>
    <w:p>
      <w:pPr>
        <w:spacing w:line="268" w:lineRule="auto"/>
      </w:pPr>
    </w:p>
    <w:p>
      <w:pPr>
        <w:spacing w:line="268" w:lineRule="auto"/>
      </w:pPr>
    </w:p>
    <w:p>
      <w:pPr>
        <w:spacing w:line="268" w:lineRule="auto"/>
      </w:pPr>
    </w:p>
    <w:p>
      <w:pPr>
        <w:spacing w:line="269" w:lineRule="auto"/>
      </w:pPr>
    </w:p>
    <w:p>
      <w:pPr>
        <w:spacing w:before="110" w:line="224" w:lineRule="auto"/>
        <w:ind w:left="3205"/>
        <w:rPr>
          <w:rFonts w:ascii="仿宋" w:hAnsi="仿宋" w:eastAsia="仿宋" w:cs="仿宋"/>
          <w:sz w:val="34"/>
          <w:szCs w:val="34"/>
        </w:rPr>
      </w:pPr>
    </w:p>
    <w:p>
      <w:pPr>
        <w:sectPr>
          <w:pgSz w:w="11900" w:h="16820"/>
          <w:pgMar w:top="1393" w:right="1785" w:bottom="1090" w:left="1714" w:header="0" w:footer="809" w:gutter="0"/>
          <w:cols w:space="720" w:num="1"/>
        </w:sectPr>
      </w:pPr>
    </w:p>
    <w:p>
      <w:pPr>
        <w:spacing w:before="140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21"/>
          <w:sz w:val="43"/>
          <w:szCs w:val="43"/>
        </w:rPr>
        <w:t>2022</w:t>
      </w:r>
      <w:r>
        <w:rPr>
          <w:rFonts w:ascii="宋体" w:hAnsi="宋体" w:eastAsia="宋体" w:cs="宋体"/>
          <w:b/>
          <w:bCs/>
          <w:spacing w:val="21"/>
          <w:sz w:val="43"/>
          <w:szCs w:val="43"/>
        </w:rPr>
        <w:t>年度</w:t>
      </w:r>
      <w:r>
        <w:rPr>
          <w:rFonts w:hint="eastAsia" w:ascii="宋体" w:hAnsi="宋体" w:eastAsia="宋体" w:cs="宋体"/>
          <w:b/>
          <w:bCs/>
          <w:spacing w:val="21"/>
          <w:sz w:val="43"/>
          <w:szCs w:val="43"/>
        </w:rPr>
        <w:t>长沙县图书馆劳务外包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项目资金绩效自评报告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在党的二十大精神指引下，为全力推动预算绩效管理提质增效，进一步强化绩效和责任意识</w:t>
      </w:r>
      <w:r>
        <w:rPr>
          <w:rFonts w:hint="eastAsia" w:ascii="仿宋_GB2312" w:hAnsi="仿宋" w:eastAsia="仿宋_GB2312"/>
          <w:sz w:val="32"/>
          <w:szCs w:val="32"/>
        </w:rPr>
        <w:t>，推进全过程绩效管理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切实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提高财政资金使用效益，根据《中华人民共和国预算法》相关规定及中央、省、市、县有关</w:t>
      </w:r>
      <w:r>
        <w:rPr>
          <w:rFonts w:hint="eastAsia" w:ascii="仿宋_GB2312" w:hAnsi="仿宋" w:eastAsia="仿宋_GB2312"/>
          <w:sz w:val="32"/>
          <w:szCs w:val="32"/>
        </w:rPr>
        <w:t>深化预算管理制度改革、</w:t>
      </w:r>
      <w:r>
        <w:rPr>
          <w:rFonts w:ascii="Times New Roman" w:hAnsi="Times New Roman" w:eastAsia="仿宋_GB2312"/>
          <w:sz w:val="32"/>
          <w:szCs w:val="32"/>
        </w:rPr>
        <w:t>全面实施预算绩效管理</w:t>
      </w:r>
      <w:r>
        <w:rPr>
          <w:rFonts w:hint="eastAsia" w:eastAsia="仿宋_GB2312"/>
          <w:sz w:val="32"/>
          <w:szCs w:val="32"/>
        </w:rPr>
        <w:t>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的文件精神，遵循“全面覆盖、规范实施、确保质量、注重实效”的工作原则，对长沙县图书馆劳务外包项目资金进行绩效自评。现将项目绩效评价情况报告如下：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一、项目概况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(一)项目单位基本情况。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根据《文化部财政部关于推进全国美术馆公共图书馆文化馆（站）免费开放工作的意见》（文财务发〔2011〕5号）等文件精神要求，长沙县图书馆于2011年10月按照一级图书馆的要求，实施免费向社会公众开放。2016年新馆建成后，按照《长沙县人事编制工作领导小组会议纪要》（长县人编纪[2015]4号）精神，县文旅局采取对外购买服务方式为图书馆开展一般性服务工作。全年共投入300多万元，主要用于劳务外包人员的工资福利等。</w:t>
      </w:r>
    </w:p>
    <w:p>
      <w:pPr>
        <w:spacing w:line="560" w:lineRule="exact"/>
        <w:ind w:firstLine="643" w:firstLineChars="200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（二）项目年度预算绩效目标、绩效指标设定情况，包括预期总目标及阶段性目标；项目基本性质、用途和主要内容、涉及范围。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年度预算绩效目标：完成年度内免费开放人员培训工作，保障县图书馆每周免费向社会公众开放60小时以上，每个月至少举办一次“全民阅读活动”，开展讲座、展览、培训等200场次以上，全县总分馆年接待读者人数、参与活动人数达100万人次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项目基本性质：延续专项。</w:t>
      </w:r>
    </w:p>
    <w:p>
      <w:pPr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用途：图书馆劳务外包专项经费主要用于下列事项：劳务外包人员工资(基础工资+级别工资+职务工资）；劳务外包人员五险一金，五险一金按照现在的企业保险政策执行；劳务外包人员工会费；劳务外包人员奖金；劳务外包人员培训费；劳务外包人员中餐伙食补助费；劳务外包人员管理费。</w:t>
      </w:r>
    </w:p>
    <w:p>
      <w:pPr>
        <w:spacing w:before="240" w:line="222" w:lineRule="auto"/>
        <w:ind w:left="72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二、</w:t>
      </w:r>
      <w:r>
        <w:rPr>
          <w:rFonts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项目资金使用及管理情况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(一)项目资金(包括财政资金、自筹资金等)安排落实、总投入等情况分析。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2022年项目总预算365.9859万元，经县人大审查批准，县财政局下拨财政指标365.9859万元，年中无预算调整，专项资金全部到位，资金到位率100%。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(二)项目资金(主要是指财政资金)实际使用情况分析。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每月支付湖南双合隆劳务服务有限公司服务外包费用，截止2022年12月31日共支付365.9859万元，从图书馆劳务外包专项经费中列支，使用率100%。</w:t>
      </w:r>
    </w:p>
    <w:p>
      <w:pPr>
        <w:spacing w:line="56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(三)项目资金管理情况(包括管理制度、办法的制订及执行情况)分析。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为加强和规范财政专项资金管理，我们认真按照《长沙县文化旅游广电体育局自行采购管理办法》进行服务外包专项采购，遵循了专款专用、集体决策、公开透明的资金管理原则，并履行了专项资金管理办法及相关法律法规制度，保证了资金使用规范性、安全性和有效性。</w:t>
      </w:r>
    </w:p>
    <w:p>
      <w:pPr>
        <w:spacing w:before="258" w:line="222" w:lineRule="auto"/>
        <w:ind w:left="72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三、</w:t>
      </w:r>
      <w:r>
        <w:rPr>
          <w:rFonts w:ascii="黑体" w:hAnsi="黑体" w:eastAsia="黑体" w:cs="黑体"/>
          <w:spacing w:val="-5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项目组织实施情况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(一)项目组织情况(包括项目招投标情况、调整情况完成验收等)分析。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2020年1月20日，长沙县图书馆服务外包评标工作结束，经评审委员会认真评定并报采购人确定，确定湖南双合隆劳务服务有限公司为该标段的中标人。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2020年3月16日，县文旅局与湖南双合隆劳务服务有限公司签订合同，服务期限2020年3月16日至2023年3月15日。</w:t>
      </w:r>
    </w:p>
    <w:p>
      <w:pPr>
        <w:spacing w:line="56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(二)项目管理情况(包括项目管理制度建设、日常查监督管理等情况)分析。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为规范服务外包管理，更大效率地协同合作，保证日常服务工作有效运行，县文旅局制定了《长沙县图书馆劳务服务外包项目管理办法》，从思想政治素质、考勤情况、履行岗位职责、服装及仪容仪表等四个方面对服务外包工作进行每月考核。同时，图书馆按《服务类项目政府采购合同协议书》要求，将服务费用与服务质量考核结果挂钩：月考核得分大于等于95分，全额支付当月按实结算的服务费用；月考核得分大于等于80分且低于95分，当月按实结算的服务费用按照95%支付，月考核分小于80%，当月按实结算的服务费按考核得分的百分比支付。</w:t>
      </w:r>
    </w:p>
    <w:p>
      <w:pPr>
        <w:spacing w:before="234" w:line="221" w:lineRule="auto"/>
        <w:ind w:left="72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四、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项目绩效情况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(一)简要概述自评结果及得分情况。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自评得分97.4分，绩效等级为优秀。</w:t>
      </w:r>
    </w:p>
    <w:p>
      <w:pPr>
        <w:spacing w:line="560" w:lineRule="exact"/>
        <w:ind w:firstLine="643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(二)项目绩效目标完成情况分析。将项目支出后的实际状况与申报的绩效目标对比，从项目的经济性、效率性、有效性和可持续性等方面进行量化、具体分析。</w:t>
      </w:r>
    </w:p>
    <w:p>
      <w:pPr>
        <w:widowControl w:val="0"/>
        <w:tabs>
          <w:tab w:val="center" w:pos="4535"/>
        </w:tabs>
        <w:kinsoku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1、完成年度内免费开放人员培训工作：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图书馆始终以读者服务为中心，以读者需求为导向，针对不同年龄、不同类型读者的特点与需求，采取集中培训、外出交流、个人自学相结合方式开展各种形式学习，并鼓励在职继续教育，不断加强员工素质培训、提高业务能力、服务水平和专业知识技能。2022年，组织全馆馆员参加中图学会“图书馆效能提升研修班暨《公共图书馆业务规范》《公共图书馆总分馆业务规范》宣贯班”、湖南省图书馆学会2022年全省图书馆馆员素质提升培训班、长沙市图书馆“图书馆高质量发展”业务讲座等各级各类培训，培训时长达294课时；对农家书屋、悦读空间、分馆、基层服务点安全生产及疫情防控等工作开展检查，对管理员进行现场业务培训。</w:t>
      </w:r>
    </w:p>
    <w:p>
      <w:pPr>
        <w:widowControl w:val="0"/>
        <w:tabs>
          <w:tab w:val="center" w:pos="4535"/>
        </w:tabs>
        <w:kinsoku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2、每周免费向社会公众开放60小时以上：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2022年受新冠肺炎疫情影响，图书馆有闭馆情形，开放后开馆时间为周二至周日9:00-17:00，周一闭馆，节假日不休。本馆悦读空间开放时间为每天9：00-21:00，全年无休。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3、每个月至少举办一次“全民阅读活动”，开展讲座、展览、培训等200场次以上：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，全县共开展线上线下阅读活动1550场次。精心打造“松雅书院”读书品牌，邀请了著名作家王跃文、牛志芳、郑焱、全建业等成为客座教授，传统文化、国学经典等轮番开讲；依托“直播+互动”推广模式，让读者足不出户跟着大咖“涨知识”；开展“松雅讲坛”进社区专场活动，延伸服务功能；依托总分馆体系，利用读书节、读书月、主题演讲等形式，在全县范围内开展猜灯谜、“我爱阅读100天”读书打卡、“阅读，一个都不能少”馆校共建等影响面广的阅读推广活动；组织在馆内开展品书荐书、中国传统文化大讲堂、悦赏影音、小小创意美术家等“书香星沙”主题阅读活动，每周3-4场，形成了周周有活动、处处有书香的全民阅读氛围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4、年接待读者达100万人次：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2022年，全县总分馆、农家书屋、悦读空间</w:t>
      </w:r>
      <w:r>
        <w:rPr>
          <w:rFonts w:hint="eastAsia" w:ascii="仿宋_GB2312" w:hAnsi="仿宋_GB2312" w:eastAsia="仿宋_GB2312" w:cs="仿宋_GB2312"/>
          <w:sz w:val="32"/>
          <w:szCs w:val="32"/>
        </w:rPr>
        <w:t>接待读者118.6万人次，办理读者证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1.29万</w:t>
      </w:r>
      <w:r>
        <w:rPr>
          <w:rFonts w:hint="eastAsia" w:ascii="仿宋_GB2312" w:hAnsi="仿宋_GB2312" w:eastAsia="仿宋_GB2312" w:cs="仿宋_GB2312"/>
          <w:sz w:val="32"/>
          <w:szCs w:val="32"/>
        </w:rPr>
        <w:t>张，流通图书110.6万册次。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微信公众平台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发布推文 1121篇，浏览量达80.64万次；官网发文（信息）180篇，点击量169万次。</w:t>
      </w:r>
    </w:p>
    <w:p>
      <w:pPr>
        <w:ind w:firstLine="643" w:firstLineChars="200"/>
        <w:outlineLvl w:val="0"/>
        <w:rPr>
          <w:rFonts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5、取得的主要效益。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一是社会效益：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展新时代文明实践常规常态化志愿服务活动48场次，“小小图书管理员”假期体验活动、书香集市“小小推销员”等志愿服务活动97场次；赴福临镇、百熙村、长龙街道等送书下乡共3253册。同时，发展了一批公益讲师队伍协助开展阅读推广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更新、补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了无障碍服务相关告知牌，为特殊人群提供无障碍通道、无障碍卫生间、轮椅、老花镜、放大镜、助听器等便民设施及志愿服务；在金井镇观佳小学、大同星沙小学开展“阅读，一个都不能少”馆校共建活动3场次，服务学生4129人次；2022年春节，响应疫情防控和“就地过年”倡议，本馆和悦读空间6馆联动贺新春，春节“不打烊”正常开放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服务外包项目保证了图书馆的正常运行，在倡导全民阅读、提高提高群众文化素质，促进社会和谐，保存文化遗产、提高公众阅读积极性、增强居民文化自信和促进社会和谐等方面产生了积极影响。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二是可持续影响：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扎实做好各项调研考察、馆际交流等工作，一是市委常委、市委宣传部部长陈澍对我馆的调研考察；二是郴州市苏仙区文化旅游广电体育局、岳阳市云溪区文化旅游广电局来我馆进行馆际参观、交流；三是县直机关工委常务副书记袁霞党建创新项目接待；四是广西文旅系统60余人到我馆进行参观交流活动；五是湘阴县文旅广体局、湘阴县图书馆一行到我馆进行业务交流。同时，我馆全力推进国家一级图书馆评估工作，在疫情防控、安全生产、文明创建等方面圆满完成了任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2022年，我馆在2021年度省、市、县级群众性精神文明创建先进单位评选暨复查认定中，继续保持长沙市文明单位称号；在2022年度长沙图书馆总分馆高质量建设工作中，泉塘分馆被长沙图书馆总分馆建设领导小组办公室评为优秀分馆，青田分馆被评为优秀乡村图书馆，本馆农家书屋管理员邓怡被评为优秀个人；本馆党支部“悦读，一个都不能少”项目参加2022年县直机关“党建聚合力 书记领航行动”基层党组织创新项目比赛获三等奖。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图书馆免费开放，让群众养成阅读习惯，引导形成了长沙县爱阅读、讲文明的社会风气，进一步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推动长沙县向“有书香、有温度、有静气”的“三有”城市发展。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综上所述，2022年长沙县图书馆较圆满地完成该项目年初设定的绩效目标。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(三)项目绩效目标未完成原因分析。</w:t>
      </w:r>
    </w:p>
    <w:p>
      <w:pPr>
        <w:spacing w:before="262" w:line="221" w:lineRule="auto"/>
        <w:ind w:left="684"/>
        <w:outlineLvl w:val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没有。</w:t>
      </w:r>
    </w:p>
    <w:p>
      <w:pPr>
        <w:spacing w:before="262" w:line="221" w:lineRule="auto"/>
        <w:ind w:left="68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五、</w:t>
      </w:r>
      <w:r>
        <w:rPr>
          <w:rFonts w:ascii="黑体" w:hAnsi="黑体" w:eastAsia="黑体" w:cs="黑体"/>
          <w:spacing w:val="-8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其他需要说明的问题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(一)后续工作计划。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以“书香星沙”阅读品牌为引领，全力推进全民阅读，创新活动和模式，形成全县全民阅读实施方案，进一步浓厚书香氛围。全力助推文旅融合，精心推出两条涵盖图书馆总分馆、农家书屋的精品旅游路线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spacing w:line="560" w:lineRule="exact"/>
        <w:ind w:firstLine="643" w:firstLineChars="200"/>
        <w:jc w:val="both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(二)主要经验及做法、存在问题和建议(包括资金安排、使用过程中的经验、做法、存在问题、改进措施和有关建议等)。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目前大部分服务外包员工工资水平未达到长沙县平均工资水平，员工收入较低是导致人员流动过于频繁的主要原因，同时也很大程度致使馆内专业技术人员缺乏，提高了团队人员磨合难度，影响了服务持续性、团队稳定性和读者体验。服务外包公司需加大员工培训力度，从业务水平、工作态度、安全防范意识等各个方面提高员工的综合素质。同时，建议完善培训机制和员工激励约束机制，更加贴近员工的实际需求和图书馆的业务发展，加强业务技能竞赛与专业培训，注重学习氛围营造，提高管理团队业务水平，增强团队凝聚力，提升读者满意度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right="320"/>
        <w:jc w:val="center"/>
        <w:textAlignment w:val="auto"/>
        <w:rPr>
          <w:rFonts w:ascii="仿宋" w:hAnsi="仿宋" w:eastAsia="仿宋" w:cs="宋体"/>
          <w:snapToGrid/>
          <w:kern w:val="2"/>
          <w:sz w:val="32"/>
          <w:szCs w:val="32"/>
        </w:rPr>
      </w:pPr>
    </w:p>
    <w:p>
      <w:pPr>
        <w:pStyle w:val="2"/>
      </w:pPr>
    </w:p>
    <w:p>
      <w:pPr>
        <w:widowControl w:val="0"/>
        <w:kinsoku/>
        <w:autoSpaceDE/>
        <w:autoSpaceDN/>
        <w:adjustRightInd/>
        <w:snapToGrid/>
        <w:spacing w:line="540" w:lineRule="exact"/>
        <w:ind w:right="320"/>
        <w:jc w:val="center"/>
        <w:textAlignment w:val="auto"/>
        <w:rPr>
          <w:rFonts w:ascii="仿宋" w:hAnsi="仿宋" w:eastAsia="仿宋" w:cs="宋体"/>
          <w:snapToGrid/>
          <w:kern w:val="2"/>
          <w:sz w:val="32"/>
          <w:szCs w:val="32"/>
        </w:rPr>
      </w:pPr>
      <w:r>
        <w:rPr>
          <w:rFonts w:hint="eastAsia" w:ascii="仿宋" w:hAnsi="仿宋" w:eastAsia="仿宋" w:cs="宋体"/>
          <w:snapToGrid/>
          <w:kern w:val="2"/>
          <w:sz w:val="32"/>
          <w:szCs w:val="32"/>
        </w:rPr>
        <w:t xml:space="preserve">                                      长沙县图书馆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right="320"/>
        <w:jc w:val="right"/>
        <w:textAlignment w:val="auto"/>
        <w:rPr>
          <w:rFonts w:ascii="仿宋" w:hAnsi="仿宋" w:eastAsia="仿宋" w:cs="宋体"/>
          <w:snapToGrid/>
          <w:kern w:val="2"/>
          <w:sz w:val="32"/>
          <w:szCs w:val="32"/>
        </w:rPr>
      </w:pPr>
      <w:r>
        <w:rPr>
          <w:rFonts w:hint="eastAsia" w:ascii="仿宋" w:hAnsi="仿宋" w:eastAsia="仿宋" w:cs="宋体"/>
          <w:snapToGrid/>
          <w:kern w:val="2"/>
          <w:sz w:val="32"/>
          <w:szCs w:val="32"/>
        </w:rPr>
        <w:t>2023年3月8日</w:t>
      </w:r>
    </w:p>
    <w:sectPr>
      <w:headerReference r:id="rId3" w:type="default"/>
      <w:footerReference r:id="rId4" w:type="default"/>
      <w:pgSz w:w="11900" w:h="16820"/>
      <w:pgMar w:top="1701" w:right="1361" w:bottom="1587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E2YmNmNmZmMzFjOTYyMTA0ZjFiOGM2MDY5YWUwMDYifQ=="/>
    <w:docVar w:name="KSO_WPS_MARK_KEY" w:val="048c5395-2c53-43ab-8421-c5248a55cd9e"/>
  </w:docVars>
  <w:rsids>
    <w:rsidRoot w:val="0088075F"/>
    <w:rsid w:val="00335FE8"/>
    <w:rsid w:val="0086196E"/>
    <w:rsid w:val="0088075F"/>
    <w:rsid w:val="00BE12FC"/>
    <w:rsid w:val="00ED05E3"/>
    <w:rsid w:val="00FF4B9A"/>
    <w:rsid w:val="15B41FF2"/>
    <w:rsid w:val="17BA0860"/>
    <w:rsid w:val="1B8F017C"/>
    <w:rsid w:val="1C747B60"/>
    <w:rsid w:val="1FD661ED"/>
    <w:rsid w:val="205A127D"/>
    <w:rsid w:val="2237586F"/>
    <w:rsid w:val="22EE5862"/>
    <w:rsid w:val="235A3691"/>
    <w:rsid w:val="26867B60"/>
    <w:rsid w:val="27652186"/>
    <w:rsid w:val="2B326CA8"/>
    <w:rsid w:val="2C8812A1"/>
    <w:rsid w:val="3349370A"/>
    <w:rsid w:val="34DA79F4"/>
    <w:rsid w:val="366156C8"/>
    <w:rsid w:val="3D9432A8"/>
    <w:rsid w:val="3F2C7BB7"/>
    <w:rsid w:val="41C37E70"/>
    <w:rsid w:val="43772AF3"/>
    <w:rsid w:val="44C96C43"/>
    <w:rsid w:val="45C13E3A"/>
    <w:rsid w:val="46132D66"/>
    <w:rsid w:val="471E7C15"/>
    <w:rsid w:val="48D65DE1"/>
    <w:rsid w:val="4ECD1F20"/>
    <w:rsid w:val="511B5691"/>
    <w:rsid w:val="59213594"/>
    <w:rsid w:val="5A5F25C6"/>
    <w:rsid w:val="5D0B0D0C"/>
    <w:rsid w:val="60161335"/>
    <w:rsid w:val="625934B1"/>
    <w:rsid w:val="6725569B"/>
    <w:rsid w:val="694109F5"/>
    <w:rsid w:val="6A132F25"/>
    <w:rsid w:val="6AA0270B"/>
    <w:rsid w:val="6D2039D9"/>
    <w:rsid w:val="6DA41CA4"/>
    <w:rsid w:val="74DA3A60"/>
    <w:rsid w:val="781E68B2"/>
    <w:rsid w:val="79484D6F"/>
    <w:rsid w:val="7CB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BodyText1I"/>
    <w:basedOn w:val="1"/>
    <w:qFormat/>
    <w:uiPriority w:val="99"/>
    <w:pPr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3796</Words>
  <Characters>3985</Characters>
  <Lines>29</Lines>
  <Paragraphs>8</Paragraphs>
  <TotalTime>10</TotalTime>
  <ScaleCrop>false</ScaleCrop>
  <LinksUpToDate>false</LinksUpToDate>
  <CharactersWithSpaces>4029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2023-03-06T09:50:00Z</dcterms:created>
  <dc:creator>Kingsoft-PDF</dc:creator>
  <cp:lastModifiedBy>罗莎</cp:lastModifiedBy>
  <dcterms:modified xsi:type="dcterms:W3CDTF">2025-01-02T08:51:28Z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2023-03-06T09:50:47Z</vt:filetime>
  </property>
  <property fmtid="{D5CDD505-2E9C-101B-9397-08002B2CF9AE}" pid="4" name="UsrData">
    <vt:lpwstr>640546d70c8b290015b47cc1</vt:lpwstr>
  </property>
  <property fmtid="{D5CDD505-2E9C-101B-9397-08002B2CF9AE}" pid="5" name="KSOProductBuildVer">
    <vt:lpwstr>2052-11.1.0.12650</vt:lpwstr>
  </property>
  <property fmtid="{D5CDD505-2E9C-101B-9397-08002B2CF9AE}" pid="6" name="ICV">
    <vt:lpwstr>D4BCD76C8539402D8BFC2616223576E0</vt:lpwstr>
  </property>
</Properties>
</file>