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before="67" w:line="224" w:lineRule="auto"/>
        <w:ind w:left="669" w:firstLine="0" w:firstLineChars="0"/>
        <w:rPr>
          <w:rFonts w:ascii="黑体" w:hAnsi="黑体" w:eastAsia="黑体" w:cs="黑体"/>
          <w:sz w:val="33"/>
          <w:szCs w:val="33"/>
        </w:rPr>
      </w:pPr>
      <w:bookmarkStart w:id="0" w:name="_GoBack"/>
      <w:bookmarkEnd w:id="0"/>
      <w:r>
        <w:rPr>
          <w:rFonts w:ascii="黑体" w:hAnsi="黑体" w:eastAsia="黑体" w:cs="黑体"/>
          <w:b/>
          <w:bCs/>
          <w:spacing w:val="10"/>
          <w:sz w:val="33"/>
          <w:szCs w:val="33"/>
        </w:rPr>
        <w:t>附件1-1</w:t>
      </w:r>
    </w:p>
    <w:p>
      <w:pPr>
        <w:keepNext w:val="0"/>
        <w:keepLines w:val="0"/>
        <w:pageBreakBefore w:val="0"/>
        <w:wordWrap/>
        <w:overflowPunct/>
        <w:topLinePunct w:val="0"/>
        <w:bidi w:val="0"/>
        <w:spacing w:before="158" w:line="207" w:lineRule="auto"/>
        <w:ind w:left="1981" w:firstLine="0" w:firstLineChars="0"/>
        <w:rPr>
          <w:rFonts w:ascii="宋体" w:hAnsi="宋体" w:eastAsia="宋体" w:cs="宋体"/>
          <w:sz w:val="44"/>
          <w:szCs w:val="44"/>
        </w:rPr>
      </w:pPr>
      <w:r>
        <w:rPr>
          <w:rFonts w:ascii="宋体" w:hAnsi="宋体" w:eastAsia="宋体" w:cs="宋体"/>
          <w:b/>
          <w:bCs/>
          <w:spacing w:val="-7"/>
          <w:sz w:val="44"/>
          <w:szCs w:val="44"/>
        </w:rPr>
        <w:t>部门整体支出绩效自评指标表</w:t>
      </w:r>
    </w:p>
    <w:tbl>
      <w:tblPr>
        <w:tblStyle w:val="8"/>
        <w:tblW w:w="9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0"/>
        <w:gridCol w:w="729"/>
        <w:gridCol w:w="10"/>
        <w:gridCol w:w="829"/>
        <w:gridCol w:w="10"/>
        <w:gridCol w:w="559"/>
        <w:gridCol w:w="11"/>
        <w:gridCol w:w="2796"/>
        <w:gridCol w:w="21"/>
        <w:gridCol w:w="3306"/>
        <w:gridCol w:w="41"/>
        <w:gridCol w:w="743"/>
        <w:gridCol w:w="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1" w:type="dxa"/>
          <w:trHeight w:val="654" w:hRule="atLeast"/>
        </w:trPr>
        <w:tc>
          <w:tcPr>
            <w:tcW w:w="854" w:type="dxa"/>
            <w:vAlign w:val="top"/>
          </w:tcPr>
          <w:p>
            <w:pPr>
              <w:keepNext w:val="0"/>
              <w:keepLines w:val="0"/>
              <w:pageBreakBefore w:val="0"/>
              <w:wordWrap/>
              <w:overflowPunct/>
              <w:topLinePunct w:val="0"/>
              <w:bidi w:val="0"/>
              <w:spacing w:before="72" w:line="328" w:lineRule="exact"/>
              <w:ind w:left="217" w:firstLine="0" w:firstLineChars="0"/>
              <w:rPr>
                <w:rFonts w:ascii="宋体" w:hAnsi="宋体" w:eastAsia="宋体" w:cs="宋体"/>
                <w:sz w:val="20"/>
                <w:szCs w:val="20"/>
              </w:rPr>
            </w:pPr>
            <w:r>
              <w:rPr>
                <w:rFonts w:ascii="宋体" w:hAnsi="宋体" w:eastAsia="宋体" w:cs="宋体"/>
                <w:b/>
                <w:bCs/>
                <w:spacing w:val="-3"/>
                <w:position w:val="9"/>
                <w:sz w:val="20"/>
                <w:szCs w:val="20"/>
              </w:rPr>
              <w:t>一级</w:t>
            </w:r>
          </w:p>
          <w:p>
            <w:pPr>
              <w:keepNext w:val="0"/>
              <w:keepLines w:val="0"/>
              <w:pageBreakBefore w:val="0"/>
              <w:wordWrap/>
              <w:overflowPunct/>
              <w:topLinePunct w:val="0"/>
              <w:bidi w:val="0"/>
              <w:spacing w:line="220" w:lineRule="auto"/>
              <w:ind w:left="217" w:firstLine="0" w:firstLineChars="0"/>
              <w:rPr>
                <w:rFonts w:ascii="宋体" w:hAnsi="宋体" w:eastAsia="宋体" w:cs="宋体"/>
                <w:sz w:val="20"/>
                <w:szCs w:val="20"/>
              </w:rPr>
            </w:pPr>
            <w:r>
              <w:rPr>
                <w:rFonts w:ascii="宋体" w:hAnsi="宋体" w:eastAsia="宋体" w:cs="宋体"/>
                <w:b/>
                <w:bCs/>
                <w:spacing w:val="-5"/>
                <w:sz w:val="20"/>
                <w:szCs w:val="20"/>
              </w:rPr>
              <w:t>指标</w:t>
            </w:r>
          </w:p>
        </w:tc>
        <w:tc>
          <w:tcPr>
            <w:tcW w:w="739" w:type="dxa"/>
            <w:gridSpan w:val="2"/>
            <w:vAlign w:val="top"/>
          </w:tcPr>
          <w:p>
            <w:pPr>
              <w:keepNext w:val="0"/>
              <w:keepLines w:val="0"/>
              <w:pageBreakBefore w:val="0"/>
              <w:wordWrap/>
              <w:overflowPunct/>
              <w:topLinePunct w:val="0"/>
              <w:bidi w:val="0"/>
              <w:spacing w:before="75" w:line="328" w:lineRule="exact"/>
              <w:ind w:left="160" w:firstLine="0" w:firstLineChars="0"/>
              <w:rPr>
                <w:rFonts w:ascii="宋体" w:hAnsi="宋体" w:eastAsia="宋体" w:cs="宋体"/>
                <w:sz w:val="20"/>
                <w:szCs w:val="20"/>
              </w:rPr>
            </w:pPr>
            <w:r>
              <w:rPr>
                <w:rFonts w:ascii="宋体" w:hAnsi="宋体" w:eastAsia="宋体" w:cs="宋体"/>
                <w:spacing w:val="6"/>
                <w:position w:val="9"/>
                <w:sz w:val="20"/>
                <w:szCs w:val="20"/>
              </w:rPr>
              <w:t>二级</w:t>
            </w:r>
          </w:p>
          <w:p>
            <w:pPr>
              <w:keepNext w:val="0"/>
              <w:keepLines w:val="0"/>
              <w:pageBreakBefore w:val="0"/>
              <w:wordWrap/>
              <w:overflowPunct/>
              <w:topLinePunct w:val="0"/>
              <w:bidi w:val="0"/>
              <w:spacing w:line="220" w:lineRule="auto"/>
              <w:ind w:left="160" w:firstLine="0" w:firstLineChars="0"/>
              <w:rPr>
                <w:rFonts w:ascii="宋体" w:hAnsi="宋体" w:eastAsia="宋体" w:cs="宋体"/>
                <w:sz w:val="20"/>
                <w:szCs w:val="20"/>
              </w:rPr>
            </w:pPr>
            <w:r>
              <w:rPr>
                <w:rFonts w:ascii="宋体" w:hAnsi="宋体" w:eastAsia="宋体" w:cs="宋体"/>
                <w:spacing w:val="-3"/>
                <w:sz w:val="20"/>
                <w:szCs w:val="20"/>
              </w:rPr>
              <w:t>指标</w:t>
            </w:r>
          </w:p>
        </w:tc>
        <w:tc>
          <w:tcPr>
            <w:tcW w:w="839" w:type="dxa"/>
            <w:gridSpan w:val="2"/>
            <w:vAlign w:val="top"/>
          </w:tcPr>
          <w:p>
            <w:pPr>
              <w:keepNext w:val="0"/>
              <w:keepLines w:val="0"/>
              <w:pageBreakBefore w:val="0"/>
              <w:wordWrap/>
              <w:overflowPunct/>
              <w:topLinePunct w:val="0"/>
              <w:bidi w:val="0"/>
              <w:spacing w:before="75" w:line="328" w:lineRule="exact"/>
              <w:ind w:left="211" w:firstLine="0" w:firstLineChars="0"/>
              <w:rPr>
                <w:rFonts w:ascii="宋体" w:hAnsi="宋体" w:eastAsia="宋体" w:cs="宋体"/>
                <w:sz w:val="20"/>
                <w:szCs w:val="20"/>
              </w:rPr>
            </w:pPr>
            <w:r>
              <w:rPr>
                <w:rFonts w:ascii="宋体" w:hAnsi="宋体" w:eastAsia="宋体" w:cs="宋体"/>
                <w:spacing w:val="6"/>
                <w:position w:val="9"/>
                <w:sz w:val="20"/>
                <w:szCs w:val="20"/>
              </w:rPr>
              <w:t>三级</w:t>
            </w:r>
          </w:p>
          <w:p>
            <w:pPr>
              <w:keepNext w:val="0"/>
              <w:keepLines w:val="0"/>
              <w:pageBreakBefore w:val="0"/>
              <w:wordWrap/>
              <w:overflowPunct/>
              <w:topLinePunct w:val="0"/>
              <w:bidi w:val="0"/>
              <w:spacing w:line="220" w:lineRule="auto"/>
              <w:ind w:left="211" w:firstLine="0" w:firstLineChars="0"/>
              <w:rPr>
                <w:rFonts w:ascii="宋体" w:hAnsi="宋体" w:eastAsia="宋体" w:cs="宋体"/>
                <w:sz w:val="20"/>
                <w:szCs w:val="20"/>
              </w:rPr>
            </w:pPr>
            <w:r>
              <w:rPr>
                <w:rFonts w:ascii="宋体" w:hAnsi="宋体" w:eastAsia="宋体" w:cs="宋体"/>
                <w:spacing w:val="-3"/>
                <w:sz w:val="20"/>
                <w:szCs w:val="20"/>
              </w:rPr>
              <w:t>指标</w:t>
            </w:r>
          </w:p>
        </w:tc>
        <w:tc>
          <w:tcPr>
            <w:tcW w:w="569" w:type="dxa"/>
            <w:gridSpan w:val="2"/>
            <w:vAlign w:val="top"/>
          </w:tcPr>
          <w:p>
            <w:pPr>
              <w:keepNext w:val="0"/>
              <w:keepLines w:val="0"/>
              <w:pageBreakBefore w:val="0"/>
              <w:wordWrap/>
              <w:overflowPunct/>
              <w:topLinePunct w:val="0"/>
              <w:bidi w:val="0"/>
              <w:spacing w:before="233" w:line="219" w:lineRule="auto"/>
              <w:ind w:left="2" w:firstLine="0" w:firstLineChars="0"/>
              <w:rPr>
                <w:rFonts w:ascii="宋体" w:hAnsi="宋体" w:eastAsia="宋体" w:cs="宋体"/>
                <w:sz w:val="20"/>
                <w:szCs w:val="20"/>
              </w:rPr>
            </w:pPr>
            <w:r>
              <w:rPr>
                <w:rFonts w:ascii="宋体" w:hAnsi="宋体" w:eastAsia="宋体" w:cs="宋体"/>
                <w:spacing w:val="-3"/>
                <w:sz w:val="20"/>
                <w:szCs w:val="20"/>
              </w:rPr>
              <w:t>分值</w:t>
            </w:r>
          </w:p>
        </w:tc>
        <w:tc>
          <w:tcPr>
            <w:tcW w:w="2807" w:type="dxa"/>
            <w:gridSpan w:val="2"/>
            <w:vAlign w:val="top"/>
          </w:tcPr>
          <w:p>
            <w:pPr>
              <w:keepNext w:val="0"/>
              <w:keepLines w:val="0"/>
              <w:pageBreakBefore w:val="0"/>
              <w:wordWrap/>
              <w:overflowPunct/>
              <w:topLinePunct w:val="0"/>
              <w:bidi w:val="0"/>
              <w:spacing w:before="233" w:line="220" w:lineRule="auto"/>
              <w:ind w:left="993" w:firstLine="0" w:firstLineChars="0"/>
              <w:rPr>
                <w:rFonts w:ascii="宋体" w:hAnsi="宋体" w:eastAsia="宋体" w:cs="宋体"/>
                <w:sz w:val="20"/>
                <w:szCs w:val="20"/>
              </w:rPr>
            </w:pPr>
            <w:r>
              <w:rPr>
                <w:rFonts w:ascii="宋体" w:hAnsi="宋体" w:eastAsia="宋体" w:cs="宋体"/>
                <w:spacing w:val="4"/>
                <w:sz w:val="20"/>
                <w:szCs w:val="20"/>
              </w:rPr>
              <w:t>评分要点</w:t>
            </w:r>
          </w:p>
        </w:tc>
        <w:tc>
          <w:tcPr>
            <w:tcW w:w="3327" w:type="dxa"/>
            <w:gridSpan w:val="2"/>
            <w:vAlign w:val="top"/>
          </w:tcPr>
          <w:p>
            <w:pPr>
              <w:keepNext w:val="0"/>
              <w:keepLines w:val="0"/>
              <w:pageBreakBefore w:val="0"/>
              <w:wordWrap/>
              <w:overflowPunct/>
              <w:topLinePunct w:val="0"/>
              <w:bidi w:val="0"/>
              <w:spacing w:before="230" w:line="220" w:lineRule="auto"/>
              <w:ind w:left="1269" w:firstLine="0" w:firstLineChars="0"/>
              <w:rPr>
                <w:rFonts w:ascii="宋体" w:hAnsi="宋体" w:eastAsia="宋体" w:cs="宋体"/>
                <w:sz w:val="20"/>
                <w:szCs w:val="20"/>
              </w:rPr>
            </w:pPr>
            <w:r>
              <w:rPr>
                <w:rFonts w:ascii="宋体" w:hAnsi="宋体" w:eastAsia="宋体" w:cs="宋体"/>
                <w:b/>
                <w:bCs/>
                <w:spacing w:val="3"/>
                <w:sz w:val="20"/>
                <w:szCs w:val="20"/>
              </w:rPr>
              <w:t>评分标准</w:t>
            </w:r>
          </w:p>
        </w:tc>
        <w:tc>
          <w:tcPr>
            <w:tcW w:w="784" w:type="dxa"/>
            <w:gridSpan w:val="2"/>
            <w:vAlign w:val="top"/>
          </w:tcPr>
          <w:p>
            <w:pPr>
              <w:keepNext w:val="0"/>
              <w:keepLines w:val="0"/>
              <w:pageBreakBefore w:val="0"/>
              <w:wordWrap/>
              <w:overflowPunct/>
              <w:topLinePunct w:val="0"/>
              <w:bidi w:val="0"/>
              <w:spacing w:before="230" w:line="219" w:lineRule="auto"/>
              <w:ind w:left="192" w:firstLine="0" w:firstLineChars="0"/>
              <w:rPr>
                <w:rFonts w:ascii="宋体" w:hAnsi="宋体" w:eastAsia="宋体" w:cs="宋体"/>
                <w:sz w:val="20"/>
                <w:szCs w:val="20"/>
              </w:rPr>
            </w:pPr>
            <w:r>
              <w:rPr>
                <w:rFonts w:ascii="宋体" w:hAnsi="宋体" w:eastAsia="宋体" w:cs="宋体"/>
                <w:b/>
                <w:bCs/>
                <w:spacing w:val="-5"/>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1" w:type="dxa"/>
          <w:trHeight w:val="3058" w:hRule="atLeast"/>
        </w:trPr>
        <w:tc>
          <w:tcPr>
            <w:tcW w:w="854" w:type="dxa"/>
            <w:vMerge w:val="restart"/>
            <w:tcBorders>
              <w:bottom w:val="nil"/>
            </w:tcBorders>
            <w:vAlign w:val="top"/>
          </w:tcPr>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before="65" w:line="262" w:lineRule="auto"/>
              <w:ind w:left="114" w:right="85" w:firstLine="0" w:firstLineChars="0"/>
              <w:rPr>
                <w:rFonts w:ascii="宋体" w:hAnsi="宋体" w:eastAsia="宋体" w:cs="宋体"/>
                <w:sz w:val="20"/>
                <w:szCs w:val="20"/>
              </w:rPr>
            </w:pPr>
            <w:r>
              <w:rPr>
                <w:rFonts w:ascii="宋体" w:hAnsi="宋体" w:eastAsia="宋体" w:cs="宋体"/>
                <w:spacing w:val="-6"/>
                <w:sz w:val="20"/>
                <w:szCs w:val="20"/>
              </w:rPr>
              <w:t>投入</w:t>
            </w:r>
            <w:r>
              <w:rPr>
                <w:rFonts w:ascii="宋体" w:hAnsi="宋体" w:eastAsia="宋体" w:cs="宋体"/>
                <w:spacing w:val="8"/>
                <w:sz w:val="20"/>
                <w:szCs w:val="20"/>
              </w:rPr>
              <w:t>(15分)</w:t>
            </w:r>
          </w:p>
        </w:tc>
        <w:tc>
          <w:tcPr>
            <w:tcW w:w="739" w:type="dxa"/>
            <w:gridSpan w:val="2"/>
            <w:vMerge w:val="restart"/>
            <w:tcBorders>
              <w:bottom w:val="nil"/>
            </w:tcBorders>
            <w:vAlign w:val="top"/>
          </w:tcPr>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8" w:lineRule="auto"/>
              <w:ind w:firstLine="0" w:firstLineChars="0"/>
              <w:rPr>
                <w:rFonts w:ascii="Arial"/>
                <w:sz w:val="21"/>
              </w:rPr>
            </w:pPr>
          </w:p>
          <w:p>
            <w:pPr>
              <w:keepNext w:val="0"/>
              <w:keepLines w:val="0"/>
              <w:pageBreakBefore w:val="0"/>
              <w:wordWrap/>
              <w:overflowPunct/>
              <w:topLinePunct w:val="0"/>
              <w:bidi w:val="0"/>
              <w:spacing w:before="65" w:line="270" w:lineRule="auto"/>
              <w:ind w:left="110" w:right="74" w:firstLine="0" w:firstLineChars="0"/>
              <w:jc w:val="both"/>
              <w:rPr>
                <w:rFonts w:ascii="宋体" w:hAnsi="宋体" w:eastAsia="宋体" w:cs="宋体"/>
                <w:sz w:val="20"/>
                <w:szCs w:val="20"/>
              </w:rPr>
            </w:pPr>
            <w:r>
              <w:rPr>
                <w:rFonts w:ascii="宋体" w:hAnsi="宋体" w:eastAsia="宋体" w:cs="宋体"/>
                <w:spacing w:val="3"/>
                <w:sz w:val="20"/>
                <w:szCs w:val="20"/>
              </w:rPr>
              <w:t>目标</w:t>
            </w:r>
            <w:r>
              <w:rPr>
                <w:rFonts w:ascii="宋体" w:hAnsi="宋体" w:eastAsia="宋体" w:cs="宋体"/>
                <w:spacing w:val="31"/>
                <w:sz w:val="20"/>
                <w:szCs w:val="20"/>
              </w:rPr>
              <w:t>设定</w:t>
            </w:r>
            <w:r>
              <w:rPr>
                <w:rFonts w:ascii="宋体" w:hAnsi="宋体" w:eastAsia="宋体" w:cs="宋体"/>
                <w:spacing w:val="10"/>
                <w:sz w:val="20"/>
                <w:szCs w:val="20"/>
              </w:rPr>
              <w:t>(8分)</w:t>
            </w:r>
          </w:p>
        </w:tc>
        <w:tc>
          <w:tcPr>
            <w:tcW w:w="839" w:type="dxa"/>
            <w:gridSpan w:val="2"/>
            <w:vAlign w:val="top"/>
          </w:tcPr>
          <w:p>
            <w:pPr>
              <w:keepNext w:val="0"/>
              <w:keepLines w:val="0"/>
              <w:pageBreakBefore w:val="0"/>
              <w:wordWrap/>
              <w:overflowPunct/>
              <w:topLinePunct w:val="0"/>
              <w:bidi w:val="0"/>
              <w:spacing w:line="279" w:lineRule="auto"/>
              <w:ind w:firstLine="0" w:firstLineChars="0"/>
              <w:rPr>
                <w:rFonts w:ascii="Arial"/>
                <w:sz w:val="21"/>
              </w:rPr>
            </w:pPr>
          </w:p>
          <w:p>
            <w:pPr>
              <w:keepNext w:val="0"/>
              <w:keepLines w:val="0"/>
              <w:pageBreakBefore w:val="0"/>
              <w:wordWrap/>
              <w:overflowPunct/>
              <w:topLinePunct w:val="0"/>
              <w:bidi w:val="0"/>
              <w:spacing w:line="279" w:lineRule="auto"/>
              <w:ind w:firstLine="0" w:firstLineChars="0"/>
              <w:rPr>
                <w:rFonts w:ascii="Arial"/>
                <w:sz w:val="21"/>
              </w:rPr>
            </w:pPr>
          </w:p>
          <w:p>
            <w:pPr>
              <w:keepNext w:val="0"/>
              <w:keepLines w:val="0"/>
              <w:pageBreakBefore w:val="0"/>
              <w:wordWrap/>
              <w:overflowPunct/>
              <w:topLinePunct w:val="0"/>
              <w:bidi w:val="0"/>
              <w:spacing w:line="279" w:lineRule="auto"/>
              <w:ind w:firstLine="0" w:firstLineChars="0"/>
              <w:rPr>
                <w:rFonts w:ascii="Arial"/>
                <w:sz w:val="21"/>
              </w:rPr>
            </w:pPr>
          </w:p>
          <w:p>
            <w:pPr>
              <w:keepNext w:val="0"/>
              <w:keepLines w:val="0"/>
              <w:pageBreakBefore w:val="0"/>
              <w:wordWrap/>
              <w:overflowPunct/>
              <w:topLinePunct w:val="0"/>
              <w:bidi w:val="0"/>
              <w:spacing w:line="280" w:lineRule="auto"/>
              <w:ind w:firstLine="0" w:firstLineChars="0"/>
              <w:rPr>
                <w:rFonts w:ascii="Arial"/>
                <w:sz w:val="21"/>
              </w:rPr>
            </w:pPr>
          </w:p>
          <w:p>
            <w:pPr>
              <w:keepNext w:val="0"/>
              <w:keepLines w:val="0"/>
              <w:pageBreakBefore w:val="0"/>
              <w:wordWrap/>
              <w:overflowPunct/>
              <w:topLinePunct w:val="0"/>
              <w:bidi w:val="0"/>
              <w:spacing w:before="65" w:line="220" w:lineRule="auto"/>
              <w:ind w:left="11" w:firstLine="0" w:firstLineChars="0"/>
              <w:rPr>
                <w:rFonts w:ascii="宋体" w:hAnsi="宋体" w:eastAsia="宋体" w:cs="宋体"/>
                <w:sz w:val="20"/>
                <w:szCs w:val="20"/>
              </w:rPr>
            </w:pPr>
            <w:r>
              <w:rPr>
                <w:rFonts w:ascii="宋体" w:hAnsi="宋体" w:eastAsia="宋体" w:cs="宋体"/>
                <w:spacing w:val="-3"/>
                <w:sz w:val="20"/>
                <w:szCs w:val="20"/>
              </w:rPr>
              <w:t>绩效目标</w:t>
            </w:r>
          </w:p>
          <w:p>
            <w:pPr>
              <w:keepNext w:val="0"/>
              <w:keepLines w:val="0"/>
              <w:pageBreakBefore w:val="0"/>
              <w:wordWrap/>
              <w:overflowPunct/>
              <w:topLinePunct w:val="0"/>
              <w:bidi w:val="0"/>
              <w:spacing w:before="102" w:line="221" w:lineRule="auto"/>
              <w:ind w:left="111" w:firstLine="0" w:firstLineChars="0"/>
              <w:rPr>
                <w:rFonts w:ascii="宋体" w:hAnsi="宋体" w:eastAsia="宋体" w:cs="宋体"/>
                <w:sz w:val="20"/>
                <w:szCs w:val="20"/>
              </w:rPr>
            </w:pPr>
            <w:r>
              <w:rPr>
                <w:rFonts w:ascii="宋体" w:hAnsi="宋体" w:eastAsia="宋体" w:cs="宋体"/>
                <w:spacing w:val="-2"/>
                <w:sz w:val="20"/>
                <w:szCs w:val="20"/>
              </w:rPr>
              <w:t>合理性</w:t>
            </w:r>
          </w:p>
        </w:tc>
        <w:tc>
          <w:tcPr>
            <w:tcW w:w="569" w:type="dxa"/>
            <w:gridSpan w:val="2"/>
            <w:vAlign w:val="top"/>
          </w:tcPr>
          <w:p>
            <w:pPr>
              <w:keepNext w:val="0"/>
              <w:keepLines w:val="0"/>
              <w:pageBreakBefore w:val="0"/>
              <w:wordWrap/>
              <w:overflowPunct/>
              <w:topLinePunct w:val="0"/>
              <w:bidi w:val="0"/>
              <w:spacing w:line="267" w:lineRule="auto"/>
              <w:ind w:firstLine="0" w:firstLineChars="0"/>
              <w:rPr>
                <w:rFonts w:ascii="Arial"/>
                <w:sz w:val="21"/>
              </w:rPr>
            </w:pPr>
          </w:p>
          <w:p>
            <w:pPr>
              <w:keepNext w:val="0"/>
              <w:keepLines w:val="0"/>
              <w:pageBreakBefore w:val="0"/>
              <w:wordWrap/>
              <w:overflowPunct/>
              <w:topLinePunct w:val="0"/>
              <w:bidi w:val="0"/>
              <w:spacing w:line="267" w:lineRule="auto"/>
              <w:ind w:firstLine="0" w:firstLineChars="0"/>
              <w:rPr>
                <w:rFonts w:ascii="Arial"/>
                <w:sz w:val="21"/>
              </w:rPr>
            </w:pPr>
          </w:p>
          <w:p>
            <w:pPr>
              <w:keepNext w:val="0"/>
              <w:keepLines w:val="0"/>
              <w:pageBreakBefore w:val="0"/>
              <w:wordWrap/>
              <w:overflowPunct/>
              <w:topLinePunct w:val="0"/>
              <w:bidi w:val="0"/>
              <w:spacing w:line="267" w:lineRule="auto"/>
              <w:ind w:firstLine="0" w:firstLineChars="0"/>
              <w:rPr>
                <w:rFonts w:ascii="Arial"/>
                <w:sz w:val="21"/>
              </w:rPr>
            </w:pPr>
          </w:p>
          <w:p>
            <w:pPr>
              <w:keepNext w:val="0"/>
              <w:keepLines w:val="0"/>
              <w:pageBreakBefore w:val="0"/>
              <w:wordWrap/>
              <w:overflowPunct/>
              <w:topLinePunct w:val="0"/>
              <w:bidi w:val="0"/>
              <w:spacing w:line="268" w:lineRule="auto"/>
              <w:ind w:firstLine="0" w:firstLineChars="0"/>
              <w:rPr>
                <w:rFonts w:ascii="Arial"/>
                <w:sz w:val="21"/>
              </w:rPr>
            </w:pPr>
          </w:p>
          <w:p>
            <w:pPr>
              <w:keepNext w:val="0"/>
              <w:keepLines w:val="0"/>
              <w:pageBreakBefore w:val="0"/>
              <w:wordWrap/>
              <w:overflowPunct/>
              <w:topLinePunct w:val="0"/>
              <w:bidi w:val="0"/>
              <w:spacing w:line="268" w:lineRule="auto"/>
              <w:ind w:firstLine="0" w:firstLineChars="0"/>
              <w:rPr>
                <w:rFonts w:ascii="Arial"/>
                <w:sz w:val="21"/>
              </w:rPr>
            </w:pPr>
          </w:p>
          <w:p>
            <w:pPr>
              <w:keepNext w:val="0"/>
              <w:keepLines w:val="0"/>
              <w:pageBreakBefore w:val="0"/>
              <w:wordWrap/>
              <w:overflowPunct/>
              <w:topLinePunct w:val="0"/>
              <w:bidi w:val="0"/>
              <w:spacing w:before="65" w:line="183" w:lineRule="auto"/>
              <w:ind w:left="292" w:firstLine="0" w:firstLineChars="0"/>
              <w:rPr>
                <w:rFonts w:ascii="宋体" w:hAnsi="宋体" w:eastAsia="宋体" w:cs="宋体"/>
                <w:sz w:val="20"/>
                <w:szCs w:val="20"/>
              </w:rPr>
            </w:pPr>
            <w:r>
              <w:rPr>
                <w:rFonts w:ascii="宋体" w:hAnsi="宋体" w:eastAsia="宋体" w:cs="宋体"/>
                <w:sz w:val="20"/>
                <w:szCs w:val="20"/>
              </w:rPr>
              <w:t>3</w:t>
            </w:r>
          </w:p>
        </w:tc>
        <w:tc>
          <w:tcPr>
            <w:tcW w:w="2807" w:type="dxa"/>
            <w:gridSpan w:val="2"/>
            <w:vAlign w:val="top"/>
          </w:tcPr>
          <w:p>
            <w:pPr>
              <w:keepNext w:val="0"/>
              <w:keepLines w:val="0"/>
              <w:pageBreakBefore w:val="0"/>
              <w:wordWrap/>
              <w:overflowPunct/>
              <w:topLinePunct w:val="0"/>
              <w:bidi w:val="0"/>
              <w:spacing w:before="127" w:line="270" w:lineRule="auto"/>
              <w:ind w:left="23" w:firstLine="0" w:firstLineChars="0"/>
              <w:rPr>
                <w:rFonts w:ascii="宋体" w:hAnsi="宋体" w:eastAsia="宋体" w:cs="宋体"/>
                <w:sz w:val="19"/>
                <w:szCs w:val="19"/>
              </w:rPr>
            </w:pPr>
            <w:r>
              <w:rPr>
                <w:rFonts w:ascii="宋体" w:hAnsi="宋体" w:eastAsia="宋体" w:cs="宋体"/>
                <w:spacing w:val="8"/>
                <w:sz w:val="19"/>
                <w:szCs w:val="19"/>
              </w:rPr>
              <w:t>①是否符合国家法律法规、国民</w:t>
            </w:r>
            <w:r>
              <w:rPr>
                <w:rFonts w:ascii="宋体" w:hAnsi="宋体" w:eastAsia="宋体" w:cs="宋体"/>
                <w:spacing w:val="16"/>
                <w:sz w:val="19"/>
                <w:szCs w:val="19"/>
              </w:rPr>
              <w:t>经济和社会发展总体规划；</w:t>
            </w:r>
          </w:p>
          <w:p>
            <w:pPr>
              <w:keepNext w:val="0"/>
              <w:keepLines w:val="0"/>
              <w:pageBreakBefore w:val="0"/>
              <w:wordWrap/>
              <w:overflowPunct/>
              <w:topLinePunct w:val="0"/>
              <w:bidi w:val="0"/>
              <w:spacing w:before="63" w:line="272" w:lineRule="auto"/>
              <w:ind w:left="23" w:firstLine="0" w:firstLineChars="0"/>
              <w:rPr>
                <w:rFonts w:ascii="宋体" w:hAnsi="宋体" w:eastAsia="宋体" w:cs="宋体"/>
                <w:sz w:val="19"/>
                <w:szCs w:val="19"/>
              </w:rPr>
            </w:pPr>
            <w:r>
              <w:rPr>
                <w:rFonts w:ascii="宋体" w:hAnsi="宋体" w:eastAsia="宋体" w:cs="宋体"/>
                <w:spacing w:val="8"/>
                <w:sz w:val="19"/>
                <w:szCs w:val="19"/>
              </w:rPr>
              <w:t>②是否符合部门“三定”方案确</w:t>
            </w:r>
            <w:r>
              <w:rPr>
                <w:rFonts w:ascii="宋体" w:hAnsi="宋体" w:eastAsia="宋体" w:cs="宋体"/>
                <w:spacing w:val="27"/>
                <w:sz w:val="19"/>
                <w:szCs w:val="19"/>
              </w:rPr>
              <w:t>定的职责；</w:t>
            </w:r>
          </w:p>
          <w:p>
            <w:pPr>
              <w:keepNext w:val="0"/>
              <w:keepLines w:val="0"/>
              <w:pageBreakBefore w:val="0"/>
              <w:wordWrap/>
              <w:overflowPunct/>
              <w:topLinePunct w:val="0"/>
              <w:bidi w:val="0"/>
              <w:spacing w:before="81" w:line="251" w:lineRule="auto"/>
              <w:ind w:left="23" w:right="179" w:firstLine="0" w:firstLineChars="0"/>
              <w:rPr>
                <w:rFonts w:ascii="宋体" w:hAnsi="宋体" w:eastAsia="宋体" w:cs="宋体"/>
                <w:sz w:val="20"/>
                <w:szCs w:val="20"/>
              </w:rPr>
            </w:pPr>
            <w:r>
              <w:rPr>
                <w:rFonts w:ascii="宋体" w:hAnsi="宋体" w:eastAsia="宋体" w:cs="宋体"/>
                <w:spacing w:val="-1"/>
                <w:sz w:val="20"/>
                <w:szCs w:val="20"/>
              </w:rPr>
              <w:t>③是否符合部门制定的发展实</w:t>
            </w:r>
            <w:r>
              <w:rPr>
                <w:rFonts w:ascii="宋体" w:hAnsi="宋体" w:eastAsia="宋体" w:cs="宋体"/>
                <w:spacing w:val="24"/>
                <w:sz w:val="20"/>
                <w:szCs w:val="20"/>
              </w:rPr>
              <w:t>施规划。</w:t>
            </w:r>
          </w:p>
          <w:p>
            <w:pPr>
              <w:keepNext w:val="0"/>
              <w:keepLines w:val="0"/>
              <w:pageBreakBefore w:val="0"/>
              <w:wordWrap/>
              <w:overflowPunct/>
              <w:topLinePunct w:val="0"/>
              <w:bidi w:val="0"/>
              <w:spacing w:before="75" w:line="250" w:lineRule="auto"/>
              <w:ind w:left="23" w:right="179" w:firstLine="0" w:firstLineChars="0"/>
              <w:rPr>
                <w:rFonts w:ascii="宋体" w:hAnsi="宋体" w:eastAsia="宋体" w:cs="宋体"/>
                <w:sz w:val="20"/>
                <w:szCs w:val="20"/>
              </w:rPr>
            </w:pPr>
            <w:r>
              <w:rPr>
                <w:rFonts w:ascii="宋体" w:hAnsi="宋体" w:eastAsia="宋体" w:cs="宋体"/>
                <w:spacing w:val="-1"/>
                <w:sz w:val="20"/>
                <w:szCs w:val="20"/>
              </w:rPr>
              <w:t>④各个公共项目是否单独设置</w:t>
            </w:r>
            <w:r>
              <w:rPr>
                <w:rFonts w:ascii="宋体" w:hAnsi="宋体" w:eastAsia="宋体" w:cs="宋体"/>
                <w:spacing w:val="19"/>
                <w:sz w:val="20"/>
                <w:szCs w:val="20"/>
              </w:rPr>
              <w:t>绩效目标。</w:t>
            </w:r>
          </w:p>
        </w:tc>
        <w:tc>
          <w:tcPr>
            <w:tcW w:w="3327" w:type="dxa"/>
            <w:gridSpan w:val="2"/>
            <w:vAlign w:val="top"/>
          </w:tcPr>
          <w:p>
            <w:pPr>
              <w:keepNext w:val="0"/>
              <w:keepLines w:val="0"/>
              <w:pageBreakBefore w:val="0"/>
              <w:wordWrap/>
              <w:overflowPunct/>
              <w:topLinePunct w:val="0"/>
              <w:bidi w:val="0"/>
              <w:spacing w:before="126" w:line="278" w:lineRule="auto"/>
              <w:ind w:left="36" w:firstLine="0" w:firstLineChars="0"/>
              <w:rPr>
                <w:rFonts w:ascii="宋体" w:hAnsi="宋体" w:eastAsia="宋体" w:cs="宋体"/>
                <w:sz w:val="19"/>
                <w:szCs w:val="19"/>
              </w:rPr>
            </w:pPr>
            <w:r>
              <w:rPr>
                <w:rFonts w:ascii="宋体" w:hAnsi="宋体" w:eastAsia="宋体" w:cs="宋体"/>
                <w:spacing w:val="2"/>
                <w:sz w:val="19"/>
                <w:szCs w:val="19"/>
              </w:rPr>
              <w:t>①符合国家相关法律法规，本区域国民</w:t>
            </w:r>
            <w:r>
              <w:rPr>
                <w:rFonts w:ascii="宋体" w:hAnsi="宋体" w:eastAsia="宋体" w:cs="宋体"/>
                <w:spacing w:val="8"/>
                <w:sz w:val="19"/>
                <w:szCs w:val="19"/>
              </w:rPr>
              <w:t>经济和社会发展规划，计0.5分，否则</w:t>
            </w:r>
            <w:r>
              <w:rPr>
                <w:rFonts w:ascii="宋体" w:hAnsi="宋体" w:eastAsia="宋体" w:cs="宋体"/>
                <w:spacing w:val="-1"/>
                <w:sz w:val="19"/>
                <w:szCs w:val="19"/>
              </w:rPr>
              <w:t>不得分；</w:t>
            </w:r>
          </w:p>
          <w:p>
            <w:pPr>
              <w:keepNext w:val="0"/>
              <w:keepLines w:val="0"/>
              <w:pageBreakBefore w:val="0"/>
              <w:wordWrap/>
              <w:overflowPunct/>
              <w:topLinePunct w:val="0"/>
              <w:bidi w:val="0"/>
              <w:spacing w:before="80" w:line="245" w:lineRule="auto"/>
              <w:ind w:left="36" w:right="11" w:firstLine="0" w:firstLineChars="0"/>
              <w:rPr>
                <w:rFonts w:ascii="宋体" w:hAnsi="宋体" w:eastAsia="宋体" w:cs="宋体"/>
                <w:sz w:val="20"/>
                <w:szCs w:val="20"/>
              </w:rPr>
            </w:pPr>
            <w:r>
              <w:rPr>
                <w:rFonts w:ascii="宋体" w:hAnsi="宋体" w:eastAsia="宋体" w:cs="宋体"/>
                <w:spacing w:val="16"/>
                <w:sz w:val="20"/>
                <w:szCs w:val="20"/>
              </w:rPr>
              <w:t>②与部门(单位)职责密切相关，计</w:t>
            </w:r>
            <w:r>
              <w:rPr>
                <w:rFonts w:ascii="宋体" w:hAnsi="宋体" w:eastAsia="宋体" w:cs="宋体"/>
                <w:spacing w:val="9"/>
                <w:sz w:val="20"/>
                <w:szCs w:val="20"/>
              </w:rPr>
              <w:t>0.5分，否则不得分：</w:t>
            </w:r>
          </w:p>
          <w:p>
            <w:pPr>
              <w:keepNext w:val="0"/>
              <w:keepLines w:val="0"/>
              <w:pageBreakBefore w:val="0"/>
              <w:wordWrap/>
              <w:overflowPunct/>
              <w:topLinePunct w:val="0"/>
              <w:bidi w:val="0"/>
              <w:spacing w:before="110" w:line="266" w:lineRule="auto"/>
              <w:ind w:left="36" w:firstLine="0" w:firstLineChars="0"/>
              <w:rPr>
                <w:rFonts w:ascii="宋体" w:hAnsi="宋体" w:eastAsia="宋体" w:cs="宋体"/>
                <w:sz w:val="19"/>
                <w:szCs w:val="19"/>
              </w:rPr>
            </w:pPr>
            <w:r>
              <w:rPr>
                <w:rFonts w:ascii="宋体" w:hAnsi="宋体" w:eastAsia="宋体" w:cs="宋体"/>
                <w:spacing w:val="8"/>
                <w:sz w:val="19"/>
                <w:szCs w:val="19"/>
              </w:rPr>
              <w:t>③符合部门制定的发展实施规划，计1</w:t>
            </w:r>
            <w:r>
              <w:rPr>
                <w:rFonts w:ascii="宋体" w:hAnsi="宋体" w:eastAsia="宋体" w:cs="宋体"/>
                <w:spacing w:val="21"/>
                <w:sz w:val="19"/>
                <w:szCs w:val="19"/>
              </w:rPr>
              <w:t>分，否则不得分。</w:t>
            </w:r>
          </w:p>
          <w:p>
            <w:pPr>
              <w:keepNext w:val="0"/>
              <w:keepLines w:val="0"/>
              <w:pageBreakBefore w:val="0"/>
              <w:wordWrap/>
              <w:overflowPunct/>
              <w:topLinePunct w:val="0"/>
              <w:bidi w:val="0"/>
              <w:spacing w:before="72" w:line="266" w:lineRule="auto"/>
              <w:ind w:left="36" w:firstLine="0" w:firstLineChars="0"/>
              <w:rPr>
                <w:rFonts w:ascii="宋体" w:hAnsi="宋体" w:eastAsia="宋体" w:cs="宋体"/>
                <w:sz w:val="19"/>
                <w:szCs w:val="19"/>
              </w:rPr>
            </w:pPr>
            <w:r>
              <w:rPr>
                <w:rFonts w:ascii="宋体" w:hAnsi="宋体" w:eastAsia="宋体" w:cs="宋体"/>
                <w:spacing w:val="2"/>
                <w:sz w:val="19"/>
                <w:szCs w:val="19"/>
              </w:rPr>
              <w:t>④对各个公共项目单独设置绩效目标，</w:t>
            </w:r>
            <w:r>
              <w:rPr>
                <w:rFonts w:ascii="宋体" w:hAnsi="宋体" w:eastAsia="宋体" w:cs="宋体"/>
                <w:spacing w:val="13"/>
                <w:sz w:val="19"/>
                <w:szCs w:val="19"/>
              </w:rPr>
              <w:t>计1分，否则不得分。</w:t>
            </w:r>
          </w:p>
        </w:tc>
        <w:tc>
          <w:tcPr>
            <w:tcW w:w="784" w:type="dxa"/>
            <w:gridSpan w:val="2"/>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1" w:type="dxa"/>
          <w:trHeight w:val="3852" w:hRule="atLeast"/>
        </w:trPr>
        <w:tc>
          <w:tcPr>
            <w:tcW w:w="854" w:type="dxa"/>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739" w:type="dxa"/>
            <w:gridSpan w:val="2"/>
            <w:vMerge w:val="continue"/>
            <w:tcBorders>
              <w:top w:val="nil"/>
            </w:tcBorders>
            <w:vAlign w:val="top"/>
          </w:tcPr>
          <w:p>
            <w:pPr>
              <w:keepNext w:val="0"/>
              <w:keepLines w:val="0"/>
              <w:pageBreakBefore w:val="0"/>
              <w:wordWrap/>
              <w:overflowPunct/>
              <w:topLinePunct w:val="0"/>
              <w:bidi w:val="0"/>
              <w:ind w:firstLine="0" w:firstLineChars="0"/>
              <w:rPr>
                <w:rFonts w:ascii="Arial"/>
                <w:sz w:val="21"/>
              </w:rPr>
            </w:pPr>
          </w:p>
        </w:tc>
        <w:tc>
          <w:tcPr>
            <w:tcW w:w="839" w:type="dxa"/>
            <w:gridSpan w:val="2"/>
            <w:vAlign w:val="top"/>
          </w:tcPr>
          <w:p>
            <w:pPr>
              <w:keepNext w:val="0"/>
              <w:keepLines w:val="0"/>
              <w:pageBreakBefore w:val="0"/>
              <w:wordWrap/>
              <w:overflowPunct/>
              <w:topLinePunct w:val="0"/>
              <w:bidi w:val="0"/>
              <w:spacing w:line="261" w:lineRule="auto"/>
              <w:ind w:firstLine="0" w:firstLineChars="0"/>
              <w:rPr>
                <w:rFonts w:ascii="Arial"/>
                <w:sz w:val="21"/>
              </w:rPr>
            </w:pPr>
          </w:p>
          <w:p>
            <w:pPr>
              <w:keepNext w:val="0"/>
              <w:keepLines w:val="0"/>
              <w:pageBreakBefore w:val="0"/>
              <w:wordWrap/>
              <w:overflowPunct/>
              <w:topLinePunct w:val="0"/>
              <w:bidi w:val="0"/>
              <w:spacing w:line="261" w:lineRule="auto"/>
              <w:ind w:firstLine="0" w:firstLineChars="0"/>
              <w:rPr>
                <w:rFonts w:ascii="Arial"/>
                <w:sz w:val="21"/>
              </w:rPr>
            </w:pPr>
          </w:p>
          <w:p>
            <w:pPr>
              <w:keepNext w:val="0"/>
              <w:keepLines w:val="0"/>
              <w:pageBreakBefore w:val="0"/>
              <w:wordWrap/>
              <w:overflowPunct/>
              <w:topLinePunct w:val="0"/>
              <w:bidi w:val="0"/>
              <w:spacing w:line="261" w:lineRule="auto"/>
              <w:ind w:firstLine="0" w:firstLineChars="0"/>
              <w:rPr>
                <w:rFonts w:ascii="Arial"/>
                <w:sz w:val="21"/>
              </w:rPr>
            </w:pPr>
          </w:p>
          <w:p>
            <w:pPr>
              <w:keepNext w:val="0"/>
              <w:keepLines w:val="0"/>
              <w:pageBreakBefore w:val="0"/>
              <w:wordWrap/>
              <w:overflowPunct/>
              <w:topLinePunct w:val="0"/>
              <w:bidi w:val="0"/>
              <w:spacing w:line="261" w:lineRule="auto"/>
              <w:ind w:firstLine="0" w:firstLineChars="0"/>
              <w:rPr>
                <w:rFonts w:ascii="Arial"/>
                <w:sz w:val="21"/>
              </w:rPr>
            </w:pPr>
          </w:p>
          <w:p>
            <w:pPr>
              <w:keepNext w:val="0"/>
              <w:keepLines w:val="0"/>
              <w:pageBreakBefore w:val="0"/>
              <w:wordWrap/>
              <w:overflowPunct/>
              <w:topLinePunct w:val="0"/>
              <w:bidi w:val="0"/>
              <w:spacing w:line="261" w:lineRule="auto"/>
              <w:ind w:firstLine="0" w:firstLineChars="0"/>
              <w:rPr>
                <w:rFonts w:ascii="Arial"/>
                <w:sz w:val="21"/>
              </w:rPr>
            </w:pPr>
          </w:p>
          <w:p>
            <w:pPr>
              <w:keepNext w:val="0"/>
              <w:keepLines w:val="0"/>
              <w:pageBreakBefore w:val="0"/>
              <w:wordWrap/>
              <w:overflowPunct/>
              <w:topLinePunct w:val="0"/>
              <w:bidi w:val="0"/>
              <w:spacing w:line="262" w:lineRule="auto"/>
              <w:ind w:firstLine="0" w:firstLineChars="0"/>
              <w:rPr>
                <w:rFonts w:ascii="Arial"/>
                <w:sz w:val="21"/>
              </w:rPr>
            </w:pPr>
          </w:p>
          <w:p>
            <w:pPr>
              <w:keepNext w:val="0"/>
              <w:keepLines w:val="0"/>
              <w:pageBreakBefore w:val="0"/>
              <w:wordWrap/>
              <w:overflowPunct/>
              <w:topLinePunct w:val="0"/>
              <w:bidi w:val="0"/>
              <w:spacing w:before="65" w:line="220" w:lineRule="auto"/>
              <w:ind w:left="11" w:firstLine="0" w:firstLineChars="0"/>
              <w:rPr>
                <w:rFonts w:ascii="宋体" w:hAnsi="宋体" w:eastAsia="宋体" w:cs="宋体"/>
                <w:sz w:val="20"/>
                <w:szCs w:val="20"/>
              </w:rPr>
            </w:pPr>
            <w:r>
              <w:rPr>
                <w:rFonts w:ascii="宋体" w:hAnsi="宋体" w:eastAsia="宋体" w:cs="宋体"/>
                <w:spacing w:val="-3"/>
                <w:sz w:val="20"/>
                <w:szCs w:val="20"/>
              </w:rPr>
              <w:t>绩效指标</w:t>
            </w:r>
          </w:p>
          <w:p>
            <w:pPr>
              <w:keepNext w:val="0"/>
              <w:keepLines w:val="0"/>
              <w:pageBreakBefore w:val="0"/>
              <w:wordWrap/>
              <w:overflowPunct/>
              <w:topLinePunct w:val="0"/>
              <w:bidi w:val="0"/>
              <w:spacing w:before="81" w:line="219" w:lineRule="auto"/>
              <w:ind w:left="111" w:firstLine="0" w:firstLineChars="0"/>
              <w:rPr>
                <w:rFonts w:ascii="宋体" w:hAnsi="宋体" w:eastAsia="宋体" w:cs="宋体"/>
                <w:sz w:val="20"/>
                <w:szCs w:val="20"/>
              </w:rPr>
            </w:pPr>
            <w:r>
              <w:rPr>
                <w:rFonts w:ascii="宋体" w:hAnsi="宋体" w:eastAsia="宋体" w:cs="宋体"/>
                <w:spacing w:val="2"/>
                <w:sz w:val="20"/>
                <w:szCs w:val="20"/>
              </w:rPr>
              <w:t>明确性</w:t>
            </w:r>
          </w:p>
        </w:tc>
        <w:tc>
          <w:tcPr>
            <w:tcW w:w="569" w:type="dxa"/>
            <w:gridSpan w:val="2"/>
            <w:vAlign w:val="top"/>
          </w:tcPr>
          <w:p>
            <w:pPr>
              <w:keepNext w:val="0"/>
              <w:keepLines w:val="0"/>
              <w:pageBreakBefore w:val="0"/>
              <w:wordWrap/>
              <w:overflowPunct/>
              <w:topLinePunct w:val="0"/>
              <w:bidi w:val="0"/>
              <w:spacing w:line="249" w:lineRule="auto"/>
              <w:ind w:firstLine="0" w:firstLineChars="0"/>
              <w:rPr>
                <w:rFonts w:ascii="Arial"/>
                <w:sz w:val="21"/>
              </w:rPr>
            </w:pPr>
          </w:p>
          <w:p>
            <w:pPr>
              <w:keepNext w:val="0"/>
              <w:keepLines w:val="0"/>
              <w:pageBreakBefore w:val="0"/>
              <w:wordWrap/>
              <w:overflowPunct/>
              <w:topLinePunct w:val="0"/>
              <w:bidi w:val="0"/>
              <w:spacing w:line="249" w:lineRule="auto"/>
              <w:ind w:firstLine="0" w:firstLineChars="0"/>
              <w:rPr>
                <w:rFonts w:ascii="Arial"/>
                <w:sz w:val="21"/>
              </w:rPr>
            </w:pPr>
          </w:p>
          <w:p>
            <w:pPr>
              <w:keepNext w:val="0"/>
              <w:keepLines w:val="0"/>
              <w:pageBreakBefore w:val="0"/>
              <w:wordWrap/>
              <w:overflowPunct/>
              <w:topLinePunct w:val="0"/>
              <w:bidi w:val="0"/>
              <w:spacing w:line="250" w:lineRule="auto"/>
              <w:ind w:firstLine="0" w:firstLineChars="0"/>
              <w:rPr>
                <w:rFonts w:ascii="Arial"/>
                <w:sz w:val="21"/>
              </w:rPr>
            </w:pPr>
          </w:p>
          <w:p>
            <w:pPr>
              <w:keepNext w:val="0"/>
              <w:keepLines w:val="0"/>
              <w:pageBreakBefore w:val="0"/>
              <w:wordWrap/>
              <w:overflowPunct/>
              <w:topLinePunct w:val="0"/>
              <w:bidi w:val="0"/>
              <w:spacing w:line="250" w:lineRule="auto"/>
              <w:ind w:firstLine="0" w:firstLineChars="0"/>
              <w:rPr>
                <w:rFonts w:ascii="Arial"/>
                <w:sz w:val="21"/>
              </w:rPr>
            </w:pPr>
          </w:p>
          <w:p>
            <w:pPr>
              <w:keepNext w:val="0"/>
              <w:keepLines w:val="0"/>
              <w:pageBreakBefore w:val="0"/>
              <w:wordWrap/>
              <w:overflowPunct/>
              <w:topLinePunct w:val="0"/>
              <w:bidi w:val="0"/>
              <w:spacing w:line="250" w:lineRule="auto"/>
              <w:ind w:firstLine="0" w:firstLineChars="0"/>
              <w:rPr>
                <w:rFonts w:ascii="Arial"/>
                <w:sz w:val="21"/>
              </w:rPr>
            </w:pPr>
          </w:p>
          <w:p>
            <w:pPr>
              <w:keepNext w:val="0"/>
              <w:keepLines w:val="0"/>
              <w:pageBreakBefore w:val="0"/>
              <w:wordWrap/>
              <w:overflowPunct/>
              <w:topLinePunct w:val="0"/>
              <w:bidi w:val="0"/>
              <w:spacing w:line="250" w:lineRule="auto"/>
              <w:ind w:firstLine="0" w:firstLineChars="0"/>
              <w:rPr>
                <w:rFonts w:ascii="Arial"/>
                <w:sz w:val="21"/>
              </w:rPr>
            </w:pPr>
          </w:p>
          <w:p>
            <w:pPr>
              <w:keepNext w:val="0"/>
              <w:keepLines w:val="0"/>
              <w:pageBreakBefore w:val="0"/>
              <w:wordWrap/>
              <w:overflowPunct/>
              <w:topLinePunct w:val="0"/>
              <w:bidi w:val="0"/>
              <w:spacing w:line="250" w:lineRule="auto"/>
              <w:ind w:firstLine="0" w:firstLineChars="0"/>
              <w:rPr>
                <w:rFonts w:ascii="Arial"/>
                <w:sz w:val="21"/>
              </w:rPr>
            </w:pPr>
          </w:p>
          <w:p>
            <w:pPr>
              <w:keepNext w:val="0"/>
              <w:keepLines w:val="0"/>
              <w:pageBreakBefore w:val="0"/>
              <w:wordWrap/>
              <w:overflowPunct/>
              <w:topLinePunct w:val="0"/>
              <w:bidi w:val="0"/>
              <w:spacing w:before="65" w:line="182" w:lineRule="auto"/>
              <w:ind w:left="292" w:firstLine="0" w:firstLineChars="0"/>
              <w:rPr>
                <w:rFonts w:ascii="宋体" w:hAnsi="宋体" w:eastAsia="宋体" w:cs="宋体"/>
                <w:sz w:val="20"/>
                <w:szCs w:val="20"/>
              </w:rPr>
            </w:pPr>
            <w:r>
              <w:rPr>
                <w:rFonts w:ascii="宋体" w:hAnsi="宋体" w:eastAsia="宋体" w:cs="宋体"/>
                <w:sz w:val="20"/>
                <w:szCs w:val="20"/>
              </w:rPr>
              <w:t>5</w:t>
            </w:r>
          </w:p>
        </w:tc>
        <w:tc>
          <w:tcPr>
            <w:tcW w:w="2807" w:type="dxa"/>
            <w:gridSpan w:val="2"/>
            <w:vAlign w:val="top"/>
          </w:tcPr>
          <w:p>
            <w:pPr>
              <w:keepNext w:val="0"/>
              <w:keepLines w:val="0"/>
              <w:pageBreakBefore w:val="0"/>
              <w:wordWrap/>
              <w:overflowPunct/>
              <w:topLinePunct w:val="0"/>
              <w:bidi w:val="0"/>
              <w:spacing w:line="332" w:lineRule="auto"/>
              <w:ind w:firstLine="0" w:firstLineChars="0"/>
              <w:rPr>
                <w:rFonts w:ascii="Arial"/>
                <w:sz w:val="21"/>
              </w:rPr>
            </w:pPr>
          </w:p>
          <w:p>
            <w:pPr>
              <w:keepNext w:val="0"/>
              <w:keepLines w:val="0"/>
              <w:pageBreakBefore w:val="0"/>
              <w:wordWrap/>
              <w:overflowPunct/>
              <w:topLinePunct w:val="0"/>
              <w:bidi w:val="0"/>
              <w:spacing w:before="65" w:line="258" w:lineRule="auto"/>
              <w:ind w:left="23" w:right="72" w:firstLine="0" w:firstLineChars="0"/>
              <w:rPr>
                <w:rFonts w:ascii="宋体" w:hAnsi="宋体" w:eastAsia="宋体" w:cs="宋体"/>
                <w:sz w:val="20"/>
                <w:szCs w:val="20"/>
              </w:rPr>
            </w:pPr>
            <w:r>
              <w:rPr>
                <w:rFonts w:ascii="宋体" w:hAnsi="宋体" w:eastAsia="宋体" w:cs="宋体"/>
                <w:spacing w:val="-1"/>
                <w:sz w:val="20"/>
                <w:szCs w:val="20"/>
              </w:rPr>
              <w:t>①是否将部门整体的绩效目标</w:t>
            </w:r>
            <w:r>
              <w:rPr>
                <w:rFonts w:ascii="宋体" w:hAnsi="宋体" w:eastAsia="宋体" w:cs="宋体"/>
                <w:spacing w:val="7"/>
                <w:sz w:val="20"/>
                <w:szCs w:val="20"/>
              </w:rPr>
              <w:t>细化分解为具体的工作任务；</w:t>
            </w:r>
          </w:p>
          <w:p>
            <w:pPr>
              <w:keepNext w:val="0"/>
              <w:keepLines w:val="0"/>
              <w:pageBreakBefore w:val="0"/>
              <w:wordWrap/>
              <w:overflowPunct/>
              <w:topLinePunct w:val="0"/>
              <w:bidi w:val="0"/>
              <w:spacing w:before="80" w:line="261" w:lineRule="auto"/>
              <w:ind w:left="23" w:firstLine="0" w:firstLineChars="0"/>
              <w:rPr>
                <w:rFonts w:ascii="宋体" w:hAnsi="宋体" w:eastAsia="宋体" w:cs="宋体"/>
                <w:sz w:val="19"/>
                <w:szCs w:val="19"/>
              </w:rPr>
            </w:pPr>
            <w:r>
              <w:rPr>
                <w:rFonts w:ascii="宋体" w:hAnsi="宋体" w:eastAsia="宋体" w:cs="宋体"/>
                <w:spacing w:val="8"/>
                <w:sz w:val="19"/>
                <w:szCs w:val="19"/>
              </w:rPr>
              <w:t>②是否通过清晰、可衡量的指标</w:t>
            </w:r>
            <w:r>
              <w:rPr>
                <w:rFonts w:ascii="宋体" w:hAnsi="宋体" w:eastAsia="宋体" w:cs="宋体"/>
                <w:spacing w:val="24"/>
                <w:sz w:val="19"/>
                <w:szCs w:val="19"/>
              </w:rPr>
              <w:t>值予以体现。</w:t>
            </w:r>
          </w:p>
          <w:p>
            <w:pPr>
              <w:keepNext w:val="0"/>
              <w:keepLines w:val="0"/>
              <w:pageBreakBefore w:val="0"/>
              <w:wordWrap/>
              <w:overflowPunct/>
              <w:topLinePunct w:val="0"/>
              <w:bidi w:val="0"/>
              <w:spacing w:before="71" w:line="254" w:lineRule="auto"/>
              <w:ind w:left="23" w:right="179" w:firstLine="0" w:firstLineChars="0"/>
              <w:rPr>
                <w:rFonts w:ascii="宋体" w:hAnsi="宋体" w:eastAsia="宋体" w:cs="宋体"/>
                <w:sz w:val="20"/>
                <w:szCs w:val="20"/>
              </w:rPr>
            </w:pPr>
            <w:r>
              <w:rPr>
                <w:rFonts w:ascii="宋体" w:hAnsi="宋体" w:eastAsia="宋体" w:cs="宋体"/>
                <w:spacing w:val="-1"/>
                <w:sz w:val="20"/>
                <w:szCs w:val="20"/>
              </w:rPr>
              <w:t>③是否与部门年度的任务数或</w:t>
            </w:r>
            <w:r>
              <w:rPr>
                <w:rFonts w:ascii="宋体" w:hAnsi="宋体" w:eastAsia="宋体" w:cs="宋体"/>
                <w:spacing w:val="14"/>
                <w:sz w:val="20"/>
                <w:szCs w:val="20"/>
              </w:rPr>
              <w:t>计划数相对应；</w:t>
            </w:r>
          </w:p>
          <w:p>
            <w:pPr>
              <w:keepNext w:val="0"/>
              <w:keepLines w:val="0"/>
              <w:pageBreakBefore w:val="0"/>
              <w:wordWrap/>
              <w:overflowPunct/>
              <w:topLinePunct w:val="0"/>
              <w:bidi w:val="0"/>
              <w:spacing w:before="80" w:line="251" w:lineRule="auto"/>
              <w:ind w:left="23" w:right="179" w:firstLine="0" w:firstLineChars="0"/>
              <w:rPr>
                <w:rFonts w:ascii="宋体" w:hAnsi="宋体" w:eastAsia="宋体" w:cs="宋体"/>
                <w:sz w:val="20"/>
                <w:szCs w:val="20"/>
              </w:rPr>
            </w:pPr>
            <w:r>
              <w:rPr>
                <w:rFonts w:ascii="宋体" w:hAnsi="宋体" w:eastAsia="宋体" w:cs="宋体"/>
                <w:spacing w:val="-1"/>
                <w:sz w:val="20"/>
                <w:szCs w:val="20"/>
              </w:rPr>
              <w:t>④是否与本年度部门预算资金</w:t>
            </w:r>
            <w:r>
              <w:rPr>
                <w:rFonts w:ascii="宋体" w:hAnsi="宋体" w:eastAsia="宋体" w:cs="宋体"/>
                <w:spacing w:val="24"/>
                <w:sz w:val="20"/>
                <w:szCs w:val="20"/>
              </w:rPr>
              <w:t>相匹配。</w:t>
            </w:r>
          </w:p>
          <w:p>
            <w:pPr>
              <w:keepNext w:val="0"/>
              <w:keepLines w:val="0"/>
              <w:pageBreakBefore w:val="0"/>
              <w:wordWrap/>
              <w:overflowPunct/>
              <w:topLinePunct w:val="0"/>
              <w:bidi w:val="0"/>
              <w:spacing w:before="77" w:line="256" w:lineRule="auto"/>
              <w:ind w:left="23" w:firstLine="0" w:firstLineChars="0"/>
              <w:rPr>
                <w:rFonts w:ascii="宋体" w:hAnsi="宋体" w:eastAsia="宋体" w:cs="宋体"/>
                <w:sz w:val="19"/>
                <w:szCs w:val="19"/>
              </w:rPr>
            </w:pPr>
            <w:r>
              <w:rPr>
                <w:rFonts w:ascii="宋体" w:hAnsi="宋体" w:eastAsia="宋体" w:cs="宋体"/>
                <w:spacing w:val="7"/>
                <w:sz w:val="19"/>
                <w:szCs w:val="19"/>
              </w:rPr>
              <w:t>⑤公共项目绩效指标是否细化、</w:t>
            </w:r>
            <w:r>
              <w:rPr>
                <w:rFonts w:ascii="宋体" w:hAnsi="宋体" w:eastAsia="宋体" w:cs="宋体"/>
                <w:spacing w:val="15"/>
                <w:sz w:val="19"/>
                <w:szCs w:val="19"/>
              </w:rPr>
              <w:t>是否具有明确性。</w:t>
            </w:r>
          </w:p>
        </w:tc>
        <w:tc>
          <w:tcPr>
            <w:tcW w:w="3327" w:type="dxa"/>
            <w:gridSpan w:val="2"/>
            <w:vAlign w:val="top"/>
          </w:tcPr>
          <w:p>
            <w:pPr>
              <w:keepNext w:val="0"/>
              <w:keepLines w:val="0"/>
              <w:pageBreakBefore w:val="0"/>
              <w:wordWrap/>
              <w:overflowPunct/>
              <w:topLinePunct w:val="0"/>
              <w:bidi w:val="0"/>
              <w:spacing w:before="99" w:line="217" w:lineRule="auto"/>
              <w:ind w:left="36" w:firstLine="0" w:firstLineChars="0"/>
              <w:rPr>
                <w:rFonts w:ascii="宋体" w:hAnsi="宋体" w:eastAsia="宋体" w:cs="宋体"/>
                <w:sz w:val="20"/>
                <w:szCs w:val="20"/>
              </w:rPr>
            </w:pPr>
            <w:r>
              <w:rPr>
                <w:rFonts w:ascii="宋体" w:hAnsi="宋体" w:eastAsia="宋体" w:cs="宋体"/>
                <w:spacing w:val="6"/>
                <w:sz w:val="20"/>
                <w:szCs w:val="20"/>
              </w:rPr>
              <w:t>①有目标，计1分，否则不得分；</w:t>
            </w:r>
          </w:p>
          <w:p>
            <w:pPr>
              <w:keepNext w:val="0"/>
              <w:keepLines w:val="0"/>
              <w:pageBreakBefore w:val="0"/>
              <w:wordWrap/>
              <w:overflowPunct/>
              <w:topLinePunct w:val="0"/>
              <w:bidi w:val="0"/>
              <w:spacing w:before="84" w:line="278" w:lineRule="auto"/>
              <w:ind w:left="36" w:firstLine="0" w:firstLineChars="0"/>
              <w:rPr>
                <w:rFonts w:ascii="宋体" w:hAnsi="宋体" w:eastAsia="宋体" w:cs="宋体"/>
                <w:sz w:val="19"/>
                <w:szCs w:val="19"/>
              </w:rPr>
            </w:pPr>
            <w:r>
              <w:rPr>
                <w:rFonts w:ascii="宋体" w:hAnsi="宋体" w:eastAsia="宋体" w:cs="宋体"/>
                <w:spacing w:val="2"/>
                <w:sz w:val="19"/>
                <w:szCs w:val="19"/>
              </w:rPr>
              <w:t>②目标明确，细化量化良好，个性指标</w:t>
            </w:r>
            <w:r>
              <w:rPr>
                <w:rFonts w:ascii="宋体" w:hAnsi="宋体" w:eastAsia="宋体" w:cs="宋体"/>
                <w:spacing w:val="14"/>
                <w:sz w:val="19"/>
                <w:szCs w:val="19"/>
              </w:rPr>
              <w:t>中量化指标超过3个，计1分，量化指</w:t>
            </w:r>
            <w:r>
              <w:rPr>
                <w:rFonts w:ascii="宋体" w:hAnsi="宋体" w:eastAsia="宋体" w:cs="宋体"/>
                <w:spacing w:val="18"/>
                <w:sz w:val="19"/>
                <w:szCs w:val="19"/>
              </w:rPr>
              <w:t>标为2个，计0.5分，2个以下不得分</w:t>
            </w:r>
          </w:p>
          <w:p>
            <w:pPr>
              <w:keepNext w:val="0"/>
              <w:keepLines w:val="0"/>
              <w:pageBreakBefore w:val="0"/>
              <w:wordWrap/>
              <w:overflowPunct/>
              <w:topLinePunct w:val="0"/>
              <w:bidi w:val="0"/>
              <w:spacing w:before="72" w:line="268" w:lineRule="auto"/>
              <w:ind w:left="36" w:firstLine="0" w:firstLineChars="0"/>
              <w:rPr>
                <w:rFonts w:ascii="宋体" w:hAnsi="宋体" w:eastAsia="宋体" w:cs="宋体"/>
                <w:sz w:val="19"/>
                <w:szCs w:val="19"/>
              </w:rPr>
            </w:pPr>
            <w:r>
              <w:rPr>
                <w:rFonts w:ascii="宋体" w:hAnsi="宋体" w:eastAsia="宋体" w:cs="宋体"/>
                <w:spacing w:val="8"/>
                <w:sz w:val="19"/>
                <w:szCs w:val="19"/>
              </w:rPr>
              <w:t>③与年度任务数或计划数相对应，计1</w:t>
            </w:r>
            <w:r>
              <w:rPr>
                <w:rFonts w:ascii="宋体" w:hAnsi="宋体" w:eastAsia="宋体" w:cs="宋体"/>
                <w:spacing w:val="18"/>
                <w:sz w:val="19"/>
                <w:szCs w:val="19"/>
              </w:rPr>
              <w:t>分，低于2个，计0.5分，低于4个不</w:t>
            </w:r>
            <w:r>
              <w:rPr>
                <w:rFonts w:ascii="宋体" w:hAnsi="宋体" w:eastAsia="宋体" w:cs="宋体"/>
                <w:spacing w:val="-1"/>
                <w:sz w:val="19"/>
                <w:szCs w:val="19"/>
              </w:rPr>
              <w:t>得分；</w:t>
            </w:r>
          </w:p>
          <w:p>
            <w:pPr>
              <w:keepNext w:val="0"/>
              <w:keepLines w:val="0"/>
              <w:pageBreakBefore w:val="0"/>
              <w:wordWrap/>
              <w:overflowPunct/>
              <w:topLinePunct w:val="0"/>
              <w:bidi w:val="0"/>
              <w:spacing w:before="102" w:line="266" w:lineRule="auto"/>
              <w:ind w:left="36" w:firstLine="0" w:firstLineChars="0"/>
              <w:rPr>
                <w:rFonts w:ascii="宋体" w:hAnsi="宋体" w:eastAsia="宋体" w:cs="宋体"/>
                <w:sz w:val="19"/>
                <w:szCs w:val="19"/>
              </w:rPr>
            </w:pPr>
            <w:r>
              <w:rPr>
                <w:rFonts w:ascii="宋体" w:hAnsi="宋体" w:eastAsia="宋体" w:cs="宋体"/>
                <w:spacing w:val="15"/>
                <w:sz w:val="19"/>
                <w:szCs w:val="19"/>
              </w:rPr>
              <w:t>④目标与资金匹配良好，逻辑关系明</w:t>
            </w:r>
            <w:r>
              <w:rPr>
                <w:rFonts w:ascii="宋体" w:hAnsi="宋体" w:eastAsia="宋体" w:cs="宋体"/>
                <w:spacing w:val="16"/>
                <w:sz w:val="19"/>
                <w:szCs w:val="19"/>
              </w:rPr>
              <w:t>确，计1分，否则不得分。</w:t>
            </w:r>
          </w:p>
          <w:p>
            <w:pPr>
              <w:keepNext w:val="0"/>
              <w:keepLines w:val="0"/>
              <w:pageBreakBefore w:val="0"/>
              <w:wordWrap/>
              <w:overflowPunct/>
              <w:topLinePunct w:val="0"/>
              <w:bidi w:val="0"/>
              <w:spacing w:before="73" w:line="271" w:lineRule="auto"/>
              <w:ind w:left="36" w:firstLine="0" w:firstLineChars="0"/>
              <w:rPr>
                <w:rFonts w:ascii="宋体" w:hAnsi="宋体" w:eastAsia="宋体" w:cs="宋体"/>
                <w:sz w:val="19"/>
                <w:szCs w:val="19"/>
              </w:rPr>
            </w:pPr>
            <w:r>
              <w:rPr>
                <w:rFonts w:ascii="宋体" w:hAnsi="宋体" w:eastAsia="宋体" w:cs="宋体"/>
                <w:spacing w:val="2"/>
                <w:sz w:val="19"/>
                <w:szCs w:val="19"/>
              </w:rPr>
              <w:t>⑤公共项目绩效指标细化、明确性，计</w:t>
            </w:r>
            <w:r>
              <w:rPr>
                <w:rFonts w:ascii="宋体" w:hAnsi="宋体" w:eastAsia="宋体" w:cs="宋体"/>
                <w:spacing w:val="14"/>
                <w:sz w:val="19"/>
                <w:szCs w:val="19"/>
              </w:rPr>
              <w:t>1分，存在4个及以上公共项目绩效指</w:t>
            </w:r>
            <w:r>
              <w:rPr>
                <w:rFonts w:ascii="宋体" w:hAnsi="宋体" w:eastAsia="宋体" w:cs="宋体"/>
                <w:spacing w:val="15"/>
                <w:sz w:val="19"/>
                <w:szCs w:val="19"/>
              </w:rPr>
              <w:t>标未细化、不具有明确性不得分。</w:t>
            </w:r>
          </w:p>
        </w:tc>
        <w:tc>
          <w:tcPr>
            <w:tcW w:w="784" w:type="dxa"/>
            <w:gridSpan w:val="2"/>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1" w:type="dxa"/>
          <w:trHeight w:val="3202" w:hRule="atLeast"/>
        </w:trPr>
        <w:tc>
          <w:tcPr>
            <w:tcW w:w="854" w:type="dxa"/>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739" w:type="dxa"/>
            <w:gridSpan w:val="2"/>
            <w:vMerge w:val="restart"/>
            <w:tcBorders>
              <w:bottom w:val="nil"/>
            </w:tcBorders>
            <w:vAlign w:val="top"/>
          </w:tcPr>
          <w:p>
            <w:pPr>
              <w:keepNext w:val="0"/>
              <w:keepLines w:val="0"/>
              <w:pageBreakBefore w:val="0"/>
              <w:wordWrap/>
              <w:overflowPunct/>
              <w:topLinePunct w:val="0"/>
              <w:bidi w:val="0"/>
              <w:spacing w:line="269" w:lineRule="auto"/>
              <w:ind w:firstLine="0" w:firstLineChars="0"/>
              <w:rPr>
                <w:rFonts w:ascii="Arial"/>
                <w:sz w:val="21"/>
              </w:rPr>
            </w:pPr>
          </w:p>
          <w:p>
            <w:pPr>
              <w:keepNext w:val="0"/>
              <w:keepLines w:val="0"/>
              <w:pageBreakBefore w:val="0"/>
              <w:wordWrap/>
              <w:overflowPunct/>
              <w:topLinePunct w:val="0"/>
              <w:bidi w:val="0"/>
              <w:spacing w:line="269" w:lineRule="auto"/>
              <w:ind w:firstLine="0" w:firstLineChars="0"/>
              <w:rPr>
                <w:rFonts w:ascii="Arial"/>
                <w:sz w:val="21"/>
              </w:rPr>
            </w:pPr>
          </w:p>
          <w:p>
            <w:pPr>
              <w:keepNext w:val="0"/>
              <w:keepLines w:val="0"/>
              <w:pageBreakBefore w:val="0"/>
              <w:wordWrap/>
              <w:overflowPunct/>
              <w:topLinePunct w:val="0"/>
              <w:bidi w:val="0"/>
              <w:spacing w:line="270" w:lineRule="auto"/>
              <w:ind w:firstLine="0" w:firstLineChars="0"/>
              <w:rPr>
                <w:rFonts w:ascii="Arial"/>
                <w:sz w:val="21"/>
              </w:rPr>
            </w:pPr>
          </w:p>
          <w:p>
            <w:pPr>
              <w:keepNext w:val="0"/>
              <w:keepLines w:val="0"/>
              <w:pageBreakBefore w:val="0"/>
              <w:wordWrap/>
              <w:overflowPunct/>
              <w:topLinePunct w:val="0"/>
              <w:bidi w:val="0"/>
              <w:spacing w:line="270" w:lineRule="auto"/>
              <w:ind w:firstLine="0" w:firstLineChars="0"/>
              <w:rPr>
                <w:rFonts w:ascii="Arial"/>
                <w:sz w:val="21"/>
              </w:rPr>
            </w:pPr>
          </w:p>
          <w:p>
            <w:pPr>
              <w:keepNext w:val="0"/>
              <w:keepLines w:val="0"/>
              <w:pageBreakBefore w:val="0"/>
              <w:wordWrap/>
              <w:overflowPunct/>
              <w:topLinePunct w:val="0"/>
              <w:bidi w:val="0"/>
              <w:spacing w:line="270" w:lineRule="auto"/>
              <w:ind w:firstLine="0" w:firstLineChars="0"/>
              <w:rPr>
                <w:rFonts w:ascii="Arial"/>
                <w:sz w:val="21"/>
              </w:rPr>
            </w:pPr>
          </w:p>
          <w:p>
            <w:pPr>
              <w:keepNext w:val="0"/>
              <w:keepLines w:val="0"/>
              <w:pageBreakBefore w:val="0"/>
              <w:wordWrap/>
              <w:overflowPunct/>
              <w:topLinePunct w:val="0"/>
              <w:bidi w:val="0"/>
              <w:spacing w:line="270" w:lineRule="auto"/>
              <w:ind w:firstLine="0" w:firstLineChars="0"/>
              <w:rPr>
                <w:rFonts w:ascii="Arial"/>
                <w:sz w:val="21"/>
              </w:rPr>
            </w:pPr>
          </w:p>
          <w:p>
            <w:pPr>
              <w:keepNext w:val="0"/>
              <w:keepLines w:val="0"/>
              <w:pageBreakBefore w:val="0"/>
              <w:wordWrap/>
              <w:overflowPunct/>
              <w:topLinePunct w:val="0"/>
              <w:bidi w:val="0"/>
              <w:spacing w:line="270" w:lineRule="auto"/>
              <w:ind w:firstLine="0" w:firstLineChars="0"/>
              <w:rPr>
                <w:rFonts w:ascii="Arial"/>
                <w:sz w:val="21"/>
              </w:rPr>
            </w:pPr>
          </w:p>
          <w:p>
            <w:pPr>
              <w:keepNext w:val="0"/>
              <w:keepLines w:val="0"/>
              <w:pageBreakBefore w:val="0"/>
              <w:wordWrap/>
              <w:overflowPunct/>
              <w:topLinePunct w:val="0"/>
              <w:bidi w:val="0"/>
              <w:spacing w:before="65" w:line="267" w:lineRule="auto"/>
              <w:ind w:left="110" w:right="74" w:firstLine="0" w:firstLineChars="0"/>
              <w:rPr>
                <w:rFonts w:ascii="宋体" w:hAnsi="宋体" w:eastAsia="宋体" w:cs="宋体"/>
                <w:sz w:val="20"/>
                <w:szCs w:val="20"/>
              </w:rPr>
            </w:pPr>
            <w:r>
              <w:rPr>
                <w:rFonts w:ascii="宋体" w:hAnsi="宋体" w:eastAsia="宋体" w:cs="宋体"/>
                <w:spacing w:val="-5"/>
                <w:sz w:val="20"/>
                <w:szCs w:val="20"/>
              </w:rPr>
              <w:t>预算</w:t>
            </w:r>
            <w:r>
              <w:rPr>
                <w:rFonts w:ascii="宋体" w:hAnsi="宋体" w:eastAsia="宋体" w:cs="宋体"/>
                <w:spacing w:val="21"/>
                <w:sz w:val="20"/>
                <w:szCs w:val="20"/>
              </w:rPr>
              <w:t>配置</w:t>
            </w:r>
            <w:r>
              <w:rPr>
                <w:rFonts w:ascii="宋体" w:hAnsi="宋体" w:eastAsia="宋体" w:cs="宋体"/>
                <w:spacing w:val="10"/>
                <w:sz w:val="20"/>
                <w:szCs w:val="20"/>
              </w:rPr>
              <w:t>(7分)</w:t>
            </w:r>
          </w:p>
        </w:tc>
        <w:tc>
          <w:tcPr>
            <w:tcW w:w="839" w:type="dxa"/>
            <w:gridSpan w:val="2"/>
            <w:vAlign w:val="top"/>
          </w:tcPr>
          <w:p>
            <w:pPr>
              <w:keepNext w:val="0"/>
              <w:keepLines w:val="0"/>
              <w:pageBreakBefore w:val="0"/>
              <w:wordWrap/>
              <w:overflowPunct/>
              <w:topLinePunct w:val="0"/>
              <w:bidi w:val="0"/>
              <w:spacing w:line="262" w:lineRule="auto"/>
              <w:ind w:firstLine="0" w:firstLineChars="0"/>
              <w:rPr>
                <w:rFonts w:ascii="Arial"/>
                <w:sz w:val="21"/>
              </w:rPr>
            </w:pPr>
          </w:p>
          <w:p>
            <w:pPr>
              <w:keepNext w:val="0"/>
              <w:keepLines w:val="0"/>
              <w:pageBreakBefore w:val="0"/>
              <w:wordWrap/>
              <w:overflowPunct/>
              <w:topLinePunct w:val="0"/>
              <w:bidi w:val="0"/>
              <w:spacing w:line="262" w:lineRule="auto"/>
              <w:ind w:firstLine="0" w:firstLineChars="0"/>
              <w:rPr>
                <w:rFonts w:ascii="Arial"/>
                <w:sz w:val="21"/>
              </w:rPr>
            </w:pPr>
          </w:p>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before="65" w:line="261" w:lineRule="auto"/>
              <w:ind w:left="111" w:right="124" w:firstLine="0" w:firstLineChars="0"/>
              <w:rPr>
                <w:rFonts w:ascii="宋体" w:hAnsi="宋体" w:eastAsia="宋体" w:cs="宋体"/>
                <w:sz w:val="20"/>
                <w:szCs w:val="20"/>
              </w:rPr>
            </w:pPr>
            <w:r>
              <w:rPr>
                <w:rFonts w:ascii="宋体" w:hAnsi="宋体" w:eastAsia="宋体" w:cs="宋体"/>
                <w:spacing w:val="13"/>
                <w:sz w:val="20"/>
                <w:szCs w:val="20"/>
              </w:rPr>
              <w:t>人员</w:t>
            </w:r>
            <w:r>
              <w:rPr>
                <w:rFonts w:ascii="宋体" w:hAnsi="宋体" w:eastAsia="宋体" w:cs="宋体"/>
                <w:spacing w:val="-3"/>
                <w:sz w:val="20"/>
                <w:szCs w:val="20"/>
              </w:rPr>
              <w:t>控制率</w:t>
            </w:r>
          </w:p>
        </w:tc>
        <w:tc>
          <w:tcPr>
            <w:tcW w:w="569" w:type="dxa"/>
            <w:gridSpan w:val="2"/>
            <w:vAlign w:val="top"/>
          </w:tcPr>
          <w:p>
            <w:pPr>
              <w:keepNext w:val="0"/>
              <w:keepLines w:val="0"/>
              <w:pageBreakBefore w:val="0"/>
              <w:wordWrap/>
              <w:overflowPunct/>
              <w:topLinePunct w:val="0"/>
              <w:bidi w:val="0"/>
              <w:spacing w:line="251" w:lineRule="auto"/>
              <w:ind w:firstLine="0" w:firstLineChars="0"/>
              <w:rPr>
                <w:rFonts w:ascii="Arial"/>
                <w:sz w:val="21"/>
              </w:rPr>
            </w:pPr>
          </w:p>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before="65" w:line="183" w:lineRule="auto"/>
              <w:ind w:left="292" w:firstLine="0" w:firstLineChars="0"/>
              <w:rPr>
                <w:rFonts w:ascii="宋体" w:hAnsi="宋体" w:eastAsia="宋体" w:cs="宋体"/>
                <w:sz w:val="20"/>
                <w:szCs w:val="20"/>
              </w:rPr>
            </w:pPr>
            <w:r>
              <w:rPr>
                <w:rFonts w:ascii="宋体" w:hAnsi="宋体" w:eastAsia="宋体" w:cs="宋体"/>
                <w:sz w:val="20"/>
                <w:szCs w:val="20"/>
              </w:rPr>
              <w:t>4</w:t>
            </w:r>
          </w:p>
        </w:tc>
        <w:tc>
          <w:tcPr>
            <w:tcW w:w="2807" w:type="dxa"/>
            <w:gridSpan w:val="2"/>
            <w:vAlign w:val="top"/>
          </w:tcPr>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before="65" w:line="248" w:lineRule="auto"/>
              <w:ind w:left="23" w:right="5" w:firstLine="0" w:firstLineChars="0"/>
              <w:rPr>
                <w:rFonts w:ascii="宋体" w:hAnsi="宋体" w:eastAsia="宋体" w:cs="宋体"/>
                <w:sz w:val="20"/>
                <w:szCs w:val="20"/>
              </w:rPr>
            </w:pPr>
            <w:r>
              <w:rPr>
                <w:rFonts w:ascii="宋体" w:hAnsi="宋体" w:eastAsia="宋体" w:cs="宋体"/>
                <w:spacing w:val="4"/>
                <w:sz w:val="20"/>
                <w:szCs w:val="20"/>
              </w:rPr>
              <w:t>在职人员控制率=(在职人员数/</w:t>
            </w:r>
            <w:r>
              <w:rPr>
                <w:rFonts w:ascii="宋体" w:hAnsi="宋体" w:eastAsia="宋体" w:cs="宋体"/>
                <w:spacing w:val="10"/>
                <w:sz w:val="20"/>
                <w:szCs w:val="20"/>
              </w:rPr>
              <w:t>编制数)×100%。</w:t>
            </w:r>
          </w:p>
          <w:p>
            <w:pPr>
              <w:keepNext w:val="0"/>
              <w:keepLines w:val="0"/>
              <w:pageBreakBefore w:val="0"/>
              <w:wordWrap/>
              <w:overflowPunct/>
              <w:topLinePunct w:val="0"/>
              <w:bidi w:val="0"/>
              <w:spacing w:before="83" w:line="257" w:lineRule="auto"/>
              <w:ind w:left="23" w:right="180" w:firstLine="0" w:firstLineChars="0"/>
              <w:rPr>
                <w:rFonts w:ascii="宋体" w:hAnsi="宋体" w:eastAsia="宋体" w:cs="宋体"/>
                <w:sz w:val="20"/>
                <w:szCs w:val="20"/>
              </w:rPr>
            </w:pPr>
            <w:r>
              <w:rPr>
                <w:rFonts w:ascii="宋体" w:hAnsi="宋体" w:eastAsia="宋体" w:cs="宋体"/>
                <w:spacing w:val="-1"/>
                <w:sz w:val="20"/>
                <w:szCs w:val="20"/>
              </w:rPr>
              <w:t>聘用人员控制率≤人社和编办</w:t>
            </w:r>
            <w:r>
              <w:rPr>
                <w:rFonts w:ascii="宋体" w:hAnsi="宋体" w:eastAsia="宋体" w:cs="宋体"/>
                <w:spacing w:val="12"/>
                <w:sz w:val="20"/>
                <w:szCs w:val="20"/>
              </w:rPr>
              <w:t>共同批复的人数；</w:t>
            </w:r>
          </w:p>
          <w:p>
            <w:pPr>
              <w:keepNext w:val="0"/>
              <w:keepLines w:val="0"/>
              <w:pageBreakBefore w:val="0"/>
              <w:wordWrap/>
              <w:overflowPunct/>
              <w:topLinePunct w:val="0"/>
              <w:bidi w:val="0"/>
              <w:spacing w:before="72" w:line="277" w:lineRule="auto"/>
              <w:ind w:left="23" w:firstLine="0" w:firstLineChars="0"/>
              <w:jc w:val="both"/>
              <w:rPr>
                <w:rFonts w:ascii="宋体" w:hAnsi="宋体" w:eastAsia="宋体" w:cs="宋体"/>
                <w:sz w:val="19"/>
                <w:szCs w:val="19"/>
              </w:rPr>
            </w:pPr>
            <w:r>
              <w:rPr>
                <w:rFonts w:ascii="宋体" w:hAnsi="宋体" w:eastAsia="宋体" w:cs="宋体"/>
                <w:spacing w:val="19"/>
                <w:sz w:val="19"/>
                <w:szCs w:val="19"/>
              </w:rPr>
              <w:t>在职人员数：部门(单位)实际</w:t>
            </w:r>
            <w:r>
              <w:rPr>
                <w:rFonts w:ascii="宋体" w:hAnsi="宋体" w:eastAsia="宋体" w:cs="宋体"/>
                <w:spacing w:val="8"/>
                <w:sz w:val="19"/>
                <w:szCs w:val="19"/>
              </w:rPr>
              <w:t>在职人数，以财政部门确定的部</w:t>
            </w:r>
            <w:r>
              <w:rPr>
                <w:rFonts w:ascii="宋体" w:hAnsi="宋体" w:eastAsia="宋体" w:cs="宋体"/>
                <w:spacing w:val="18"/>
                <w:sz w:val="19"/>
                <w:szCs w:val="19"/>
              </w:rPr>
              <w:t>门决算编制口径为准。</w:t>
            </w:r>
          </w:p>
          <w:p>
            <w:pPr>
              <w:keepNext w:val="0"/>
              <w:keepLines w:val="0"/>
              <w:pageBreakBefore w:val="0"/>
              <w:wordWrap/>
              <w:overflowPunct/>
              <w:topLinePunct w:val="0"/>
              <w:bidi w:val="0"/>
              <w:spacing w:before="82" w:line="261" w:lineRule="auto"/>
              <w:ind w:left="23" w:firstLine="0" w:firstLineChars="0"/>
              <w:rPr>
                <w:rFonts w:ascii="宋体" w:hAnsi="宋体" w:eastAsia="宋体" w:cs="宋体"/>
                <w:sz w:val="19"/>
                <w:szCs w:val="19"/>
              </w:rPr>
            </w:pPr>
            <w:r>
              <w:rPr>
                <w:rFonts w:ascii="宋体" w:hAnsi="宋体" w:eastAsia="宋体" w:cs="宋体"/>
                <w:spacing w:val="8"/>
                <w:sz w:val="19"/>
                <w:szCs w:val="19"/>
              </w:rPr>
              <w:t>编制数：机构编制部门核定批复</w:t>
            </w:r>
            <w:r>
              <w:rPr>
                <w:rFonts w:ascii="宋体" w:hAnsi="宋体" w:eastAsia="宋体" w:cs="宋体"/>
                <w:spacing w:val="17"/>
                <w:sz w:val="19"/>
                <w:szCs w:val="19"/>
              </w:rPr>
              <w:t>的部门(单位)的人员编制数。</w:t>
            </w:r>
          </w:p>
        </w:tc>
        <w:tc>
          <w:tcPr>
            <w:tcW w:w="3327" w:type="dxa"/>
            <w:gridSpan w:val="2"/>
            <w:vAlign w:val="top"/>
          </w:tcPr>
          <w:p>
            <w:pPr>
              <w:keepNext w:val="0"/>
              <w:keepLines w:val="0"/>
              <w:pageBreakBefore w:val="0"/>
              <w:wordWrap/>
              <w:overflowPunct/>
              <w:topLinePunct w:val="0"/>
              <w:bidi w:val="0"/>
              <w:spacing w:line="261" w:lineRule="auto"/>
              <w:ind w:firstLine="0" w:firstLineChars="0"/>
              <w:rPr>
                <w:rFonts w:ascii="Arial"/>
                <w:sz w:val="21"/>
              </w:rPr>
            </w:pPr>
          </w:p>
          <w:p>
            <w:pPr>
              <w:keepNext w:val="0"/>
              <w:keepLines w:val="0"/>
              <w:pageBreakBefore w:val="0"/>
              <w:wordWrap/>
              <w:overflowPunct/>
              <w:topLinePunct w:val="0"/>
              <w:bidi w:val="0"/>
              <w:spacing w:line="261" w:lineRule="auto"/>
              <w:ind w:firstLine="0" w:firstLineChars="0"/>
              <w:rPr>
                <w:rFonts w:ascii="Arial"/>
                <w:sz w:val="21"/>
              </w:rPr>
            </w:pPr>
          </w:p>
          <w:p>
            <w:pPr>
              <w:keepNext w:val="0"/>
              <w:keepLines w:val="0"/>
              <w:pageBreakBefore w:val="0"/>
              <w:wordWrap/>
              <w:overflowPunct/>
              <w:topLinePunct w:val="0"/>
              <w:bidi w:val="0"/>
              <w:spacing w:line="261" w:lineRule="auto"/>
              <w:ind w:firstLine="0" w:firstLineChars="0"/>
              <w:rPr>
                <w:rFonts w:ascii="Arial"/>
                <w:sz w:val="21"/>
              </w:rPr>
            </w:pPr>
          </w:p>
          <w:p>
            <w:pPr>
              <w:keepNext w:val="0"/>
              <w:keepLines w:val="0"/>
              <w:pageBreakBefore w:val="0"/>
              <w:wordWrap/>
              <w:overflowPunct/>
              <w:topLinePunct w:val="0"/>
              <w:bidi w:val="0"/>
              <w:spacing w:line="262" w:lineRule="auto"/>
              <w:ind w:firstLine="0" w:firstLineChars="0"/>
              <w:rPr>
                <w:rFonts w:ascii="Arial"/>
                <w:sz w:val="21"/>
              </w:rPr>
            </w:pPr>
          </w:p>
          <w:p>
            <w:pPr>
              <w:keepNext w:val="0"/>
              <w:keepLines w:val="0"/>
              <w:pageBreakBefore w:val="0"/>
              <w:wordWrap/>
              <w:overflowPunct/>
              <w:topLinePunct w:val="0"/>
              <w:bidi w:val="0"/>
              <w:spacing w:before="62" w:line="265" w:lineRule="auto"/>
              <w:ind w:left="36" w:firstLine="0" w:firstLineChars="0"/>
              <w:rPr>
                <w:rFonts w:ascii="宋体" w:hAnsi="宋体" w:eastAsia="宋体" w:cs="宋体"/>
                <w:sz w:val="19"/>
                <w:szCs w:val="19"/>
              </w:rPr>
            </w:pPr>
            <w:r>
              <w:rPr>
                <w:rFonts w:ascii="宋体" w:hAnsi="宋体" w:eastAsia="宋体" w:cs="宋体"/>
                <w:spacing w:val="7"/>
                <w:sz w:val="19"/>
                <w:szCs w:val="19"/>
              </w:rPr>
              <w:t>在职人员控制率≤100%计2分，每超出</w:t>
            </w:r>
            <w:r>
              <w:rPr>
                <w:rFonts w:ascii="宋体" w:hAnsi="宋体" w:eastAsia="宋体" w:cs="宋体"/>
                <w:spacing w:val="14"/>
                <w:sz w:val="19"/>
                <w:szCs w:val="19"/>
              </w:rPr>
              <w:t>1%扣0.2分，扣完为止。</w:t>
            </w:r>
          </w:p>
          <w:p>
            <w:pPr>
              <w:keepNext w:val="0"/>
              <w:keepLines w:val="0"/>
              <w:pageBreakBefore w:val="0"/>
              <w:wordWrap/>
              <w:overflowPunct/>
              <w:topLinePunct w:val="0"/>
              <w:bidi w:val="0"/>
              <w:spacing w:before="84" w:line="260" w:lineRule="auto"/>
              <w:ind w:left="36" w:firstLine="0" w:firstLineChars="0"/>
              <w:rPr>
                <w:rFonts w:ascii="宋体" w:hAnsi="宋体" w:eastAsia="宋体" w:cs="宋体"/>
                <w:sz w:val="19"/>
                <w:szCs w:val="19"/>
              </w:rPr>
            </w:pPr>
            <w:r>
              <w:rPr>
                <w:rFonts w:ascii="宋体" w:hAnsi="宋体" w:eastAsia="宋体" w:cs="宋体"/>
                <w:spacing w:val="9"/>
                <w:sz w:val="19"/>
                <w:szCs w:val="19"/>
              </w:rPr>
              <w:t>聘用人员实际使用数小于等于编办人</w:t>
            </w:r>
            <w:r>
              <w:rPr>
                <w:rFonts w:ascii="宋体" w:hAnsi="宋体" w:eastAsia="宋体" w:cs="宋体"/>
                <w:spacing w:val="8"/>
                <w:sz w:val="19"/>
                <w:szCs w:val="19"/>
              </w:rPr>
              <w:t>社部门批复数，计2分，否则不得分。</w:t>
            </w:r>
          </w:p>
        </w:tc>
        <w:tc>
          <w:tcPr>
            <w:tcW w:w="784" w:type="dxa"/>
            <w:gridSpan w:val="2"/>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1" w:type="dxa"/>
          <w:trHeight w:val="1754" w:hRule="atLeast"/>
        </w:trPr>
        <w:tc>
          <w:tcPr>
            <w:tcW w:w="854" w:type="dxa"/>
            <w:vMerge w:val="continue"/>
            <w:tcBorders>
              <w:top w:val="nil"/>
            </w:tcBorders>
            <w:vAlign w:val="top"/>
          </w:tcPr>
          <w:p>
            <w:pPr>
              <w:keepNext w:val="0"/>
              <w:keepLines w:val="0"/>
              <w:pageBreakBefore w:val="0"/>
              <w:wordWrap/>
              <w:overflowPunct/>
              <w:topLinePunct w:val="0"/>
              <w:bidi w:val="0"/>
              <w:ind w:firstLine="0" w:firstLineChars="0"/>
              <w:rPr>
                <w:rFonts w:ascii="Arial"/>
                <w:sz w:val="21"/>
              </w:rPr>
            </w:pPr>
          </w:p>
        </w:tc>
        <w:tc>
          <w:tcPr>
            <w:tcW w:w="739" w:type="dxa"/>
            <w:gridSpan w:val="2"/>
            <w:vMerge w:val="continue"/>
            <w:tcBorders>
              <w:top w:val="nil"/>
            </w:tcBorders>
            <w:vAlign w:val="top"/>
          </w:tcPr>
          <w:p>
            <w:pPr>
              <w:keepNext w:val="0"/>
              <w:keepLines w:val="0"/>
              <w:pageBreakBefore w:val="0"/>
              <w:wordWrap/>
              <w:overflowPunct/>
              <w:topLinePunct w:val="0"/>
              <w:bidi w:val="0"/>
              <w:ind w:firstLine="0" w:firstLineChars="0"/>
              <w:rPr>
                <w:rFonts w:ascii="Arial"/>
                <w:sz w:val="21"/>
              </w:rPr>
            </w:pPr>
          </w:p>
        </w:tc>
        <w:tc>
          <w:tcPr>
            <w:tcW w:w="839" w:type="dxa"/>
            <w:gridSpan w:val="2"/>
            <w:vAlign w:val="top"/>
          </w:tcPr>
          <w:p>
            <w:pPr>
              <w:keepNext w:val="0"/>
              <w:keepLines w:val="0"/>
              <w:pageBreakBefore w:val="0"/>
              <w:wordWrap/>
              <w:overflowPunct/>
              <w:topLinePunct w:val="0"/>
              <w:bidi w:val="0"/>
              <w:spacing w:line="442" w:lineRule="auto"/>
              <w:ind w:firstLine="0" w:firstLineChars="0"/>
              <w:rPr>
                <w:rFonts w:ascii="Arial"/>
                <w:sz w:val="21"/>
              </w:rPr>
            </w:pPr>
          </w:p>
          <w:p>
            <w:pPr>
              <w:keepNext w:val="0"/>
              <w:keepLines w:val="0"/>
              <w:pageBreakBefore w:val="0"/>
              <w:wordWrap/>
              <w:overflowPunct/>
              <w:topLinePunct w:val="0"/>
              <w:bidi w:val="0"/>
              <w:spacing w:before="65" w:line="261" w:lineRule="auto"/>
              <w:ind w:left="11" w:firstLine="0" w:firstLineChars="0"/>
              <w:rPr>
                <w:rFonts w:ascii="宋体" w:hAnsi="宋体" w:eastAsia="宋体" w:cs="宋体"/>
                <w:sz w:val="20"/>
                <w:szCs w:val="20"/>
              </w:rPr>
            </w:pPr>
            <w:r>
              <w:rPr>
                <w:rFonts w:ascii="宋体" w:hAnsi="宋体" w:eastAsia="宋体" w:cs="宋体"/>
                <w:spacing w:val="1"/>
                <w:sz w:val="20"/>
                <w:szCs w:val="20"/>
              </w:rPr>
              <w:t>“三公经</w:t>
            </w:r>
            <w:r>
              <w:rPr>
                <w:rFonts w:ascii="宋体" w:hAnsi="宋体" w:eastAsia="宋体" w:cs="宋体"/>
                <w:spacing w:val="3"/>
                <w:sz w:val="20"/>
                <w:szCs w:val="20"/>
              </w:rPr>
              <w:t>费”变动</w:t>
            </w:r>
          </w:p>
          <w:p>
            <w:pPr>
              <w:keepNext w:val="0"/>
              <w:keepLines w:val="0"/>
              <w:pageBreakBefore w:val="0"/>
              <w:wordWrap/>
              <w:overflowPunct/>
              <w:topLinePunct w:val="0"/>
              <w:bidi w:val="0"/>
              <w:spacing w:before="51" w:line="219" w:lineRule="auto"/>
              <w:ind w:left="311" w:firstLine="0" w:firstLineChars="0"/>
              <w:rPr>
                <w:rFonts w:ascii="宋体" w:hAnsi="宋体" w:eastAsia="宋体" w:cs="宋体"/>
                <w:sz w:val="20"/>
                <w:szCs w:val="20"/>
              </w:rPr>
            </w:pPr>
            <w:r>
              <w:rPr>
                <w:rFonts w:ascii="宋体" w:hAnsi="宋体" w:eastAsia="宋体" w:cs="宋体"/>
                <w:sz w:val="20"/>
                <w:szCs w:val="20"/>
              </w:rPr>
              <w:t>率</w:t>
            </w:r>
          </w:p>
        </w:tc>
        <w:tc>
          <w:tcPr>
            <w:tcW w:w="569" w:type="dxa"/>
            <w:gridSpan w:val="2"/>
            <w:vAlign w:val="top"/>
          </w:tcPr>
          <w:p>
            <w:pPr>
              <w:keepNext w:val="0"/>
              <w:keepLines w:val="0"/>
              <w:pageBreakBefore w:val="0"/>
              <w:wordWrap/>
              <w:overflowPunct/>
              <w:topLinePunct w:val="0"/>
              <w:bidi w:val="0"/>
              <w:spacing w:line="259" w:lineRule="auto"/>
              <w:ind w:firstLine="0" w:firstLineChars="0"/>
              <w:rPr>
                <w:rFonts w:ascii="Arial"/>
                <w:sz w:val="21"/>
              </w:rPr>
            </w:pPr>
          </w:p>
          <w:p>
            <w:pPr>
              <w:keepNext w:val="0"/>
              <w:keepLines w:val="0"/>
              <w:pageBreakBefore w:val="0"/>
              <w:wordWrap/>
              <w:overflowPunct/>
              <w:topLinePunct w:val="0"/>
              <w:bidi w:val="0"/>
              <w:spacing w:line="260" w:lineRule="auto"/>
              <w:ind w:firstLine="0" w:firstLineChars="0"/>
              <w:rPr>
                <w:rFonts w:ascii="Arial"/>
                <w:sz w:val="21"/>
              </w:rPr>
            </w:pPr>
          </w:p>
          <w:p>
            <w:pPr>
              <w:keepNext w:val="0"/>
              <w:keepLines w:val="0"/>
              <w:pageBreakBefore w:val="0"/>
              <w:wordWrap/>
              <w:overflowPunct/>
              <w:topLinePunct w:val="0"/>
              <w:bidi w:val="0"/>
              <w:spacing w:line="260" w:lineRule="auto"/>
              <w:ind w:firstLine="0" w:firstLineChars="0"/>
              <w:rPr>
                <w:rFonts w:ascii="Arial"/>
                <w:sz w:val="21"/>
              </w:rPr>
            </w:pPr>
          </w:p>
          <w:p>
            <w:pPr>
              <w:keepNext w:val="0"/>
              <w:keepLines w:val="0"/>
              <w:pageBreakBefore w:val="0"/>
              <w:wordWrap/>
              <w:overflowPunct/>
              <w:topLinePunct w:val="0"/>
              <w:bidi w:val="0"/>
              <w:spacing w:before="65" w:line="183" w:lineRule="auto"/>
              <w:ind w:left="292" w:firstLine="0" w:firstLineChars="0"/>
              <w:rPr>
                <w:rFonts w:ascii="宋体" w:hAnsi="宋体" w:eastAsia="宋体" w:cs="宋体"/>
                <w:sz w:val="20"/>
                <w:szCs w:val="20"/>
              </w:rPr>
            </w:pPr>
            <w:r>
              <w:rPr>
                <w:rFonts w:ascii="宋体" w:hAnsi="宋体" w:eastAsia="宋体" w:cs="宋体"/>
                <w:sz w:val="20"/>
                <w:szCs w:val="20"/>
              </w:rPr>
              <w:t>3</w:t>
            </w:r>
          </w:p>
        </w:tc>
        <w:tc>
          <w:tcPr>
            <w:tcW w:w="2807" w:type="dxa"/>
            <w:gridSpan w:val="2"/>
            <w:vAlign w:val="top"/>
          </w:tcPr>
          <w:p>
            <w:pPr>
              <w:keepNext w:val="0"/>
              <w:keepLines w:val="0"/>
              <w:pageBreakBefore w:val="0"/>
              <w:wordWrap/>
              <w:overflowPunct/>
              <w:topLinePunct w:val="0"/>
              <w:bidi w:val="0"/>
              <w:spacing w:line="449" w:lineRule="auto"/>
              <w:ind w:firstLine="0" w:firstLineChars="0"/>
              <w:rPr>
                <w:rFonts w:ascii="Arial"/>
                <w:sz w:val="21"/>
              </w:rPr>
            </w:pPr>
          </w:p>
          <w:p>
            <w:pPr>
              <w:keepNext w:val="0"/>
              <w:keepLines w:val="0"/>
              <w:pageBreakBefore w:val="0"/>
              <w:wordWrap/>
              <w:overflowPunct/>
              <w:topLinePunct w:val="0"/>
              <w:bidi w:val="0"/>
              <w:spacing w:before="62" w:line="278" w:lineRule="auto"/>
              <w:ind w:left="23" w:firstLine="0" w:firstLineChars="0"/>
              <w:jc w:val="both"/>
              <w:rPr>
                <w:rFonts w:ascii="宋体" w:hAnsi="宋体" w:eastAsia="宋体" w:cs="宋体"/>
                <w:sz w:val="19"/>
                <w:szCs w:val="19"/>
              </w:rPr>
            </w:pPr>
            <w:r>
              <w:rPr>
                <w:rFonts w:ascii="宋体" w:hAnsi="宋体" w:eastAsia="宋体" w:cs="宋体"/>
                <w:spacing w:val="20"/>
                <w:sz w:val="19"/>
                <w:szCs w:val="19"/>
              </w:rPr>
              <w:t>“三公经费”变动率≤0,计3</w:t>
            </w:r>
            <w:r>
              <w:rPr>
                <w:rFonts w:ascii="宋体" w:hAnsi="宋体" w:eastAsia="宋体" w:cs="宋体"/>
                <w:spacing w:val="-5"/>
                <w:sz w:val="19"/>
                <w:szCs w:val="19"/>
              </w:rPr>
              <w:t>分；“三公经费”&gt;0,每超过</w:t>
            </w:r>
            <w:r>
              <w:rPr>
                <w:rFonts w:ascii="宋体" w:hAnsi="宋体" w:eastAsia="宋体" w:cs="宋体"/>
                <w:spacing w:val="1"/>
                <w:sz w:val="19"/>
                <w:szCs w:val="19"/>
              </w:rPr>
              <w:t>一个百分点扣0.5分，扣完为止。</w:t>
            </w:r>
          </w:p>
        </w:tc>
        <w:tc>
          <w:tcPr>
            <w:tcW w:w="3327" w:type="dxa"/>
            <w:gridSpan w:val="2"/>
            <w:vAlign w:val="top"/>
          </w:tcPr>
          <w:p>
            <w:pPr>
              <w:keepNext w:val="0"/>
              <w:keepLines w:val="0"/>
              <w:pageBreakBefore w:val="0"/>
              <w:wordWrap/>
              <w:overflowPunct/>
              <w:topLinePunct w:val="0"/>
              <w:bidi w:val="0"/>
              <w:spacing w:line="303" w:lineRule="auto"/>
              <w:ind w:firstLine="0" w:firstLineChars="0"/>
              <w:rPr>
                <w:rFonts w:ascii="Arial"/>
                <w:sz w:val="21"/>
              </w:rPr>
            </w:pPr>
          </w:p>
          <w:p>
            <w:pPr>
              <w:keepNext w:val="0"/>
              <w:keepLines w:val="0"/>
              <w:pageBreakBefore w:val="0"/>
              <w:wordWrap/>
              <w:overflowPunct/>
              <w:topLinePunct w:val="0"/>
              <w:bidi w:val="0"/>
              <w:spacing w:before="61" w:line="274" w:lineRule="auto"/>
              <w:ind w:left="36" w:firstLine="0" w:firstLineChars="0"/>
              <w:jc w:val="both"/>
              <w:rPr>
                <w:rFonts w:ascii="宋体" w:hAnsi="宋体" w:eastAsia="宋体" w:cs="宋体"/>
                <w:sz w:val="19"/>
                <w:szCs w:val="19"/>
              </w:rPr>
            </w:pPr>
            <w:r>
              <w:rPr>
                <w:rFonts w:ascii="宋体" w:hAnsi="宋体" w:eastAsia="宋体" w:cs="宋体"/>
                <w:spacing w:val="6"/>
                <w:sz w:val="19"/>
                <w:szCs w:val="19"/>
              </w:rPr>
              <w:t>“三公经费”变动率=[(本年度“三公</w:t>
            </w:r>
            <w:r>
              <w:rPr>
                <w:rFonts w:ascii="宋体" w:hAnsi="宋体" w:eastAsia="宋体" w:cs="宋体"/>
                <w:spacing w:val="7"/>
                <w:sz w:val="19"/>
                <w:szCs w:val="19"/>
              </w:rPr>
              <w:t>经费”预算数-上年度“三公经费”预</w:t>
            </w:r>
            <w:r>
              <w:rPr>
                <w:rFonts w:ascii="宋体" w:hAnsi="宋体" w:eastAsia="宋体" w:cs="宋体"/>
                <w:spacing w:val="19"/>
                <w:sz w:val="19"/>
                <w:szCs w:val="19"/>
              </w:rPr>
              <w:t>算数)/上年度“三公经费”预算数]</w:t>
            </w:r>
          </w:p>
          <w:p>
            <w:pPr>
              <w:keepNext w:val="0"/>
              <w:keepLines w:val="0"/>
              <w:pageBreakBefore w:val="0"/>
              <w:wordWrap/>
              <w:overflowPunct/>
              <w:topLinePunct w:val="0"/>
              <w:bidi w:val="0"/>
              <w:spacing w:before="125" w:line="184" w:lineRule="auto"/>
              <w:ind w:left="36" w:firstLine="0" w:firstLineChars="0"/>
              <w:rPr>
                <w:rFonts w:ascii="宋体" w:hAnsi="宋体" w:eastAsia="宋体" w:cs="宋体"/>
                <w:sz w:val="20"/>
                <w:szCs w:val="20"/>
              </w:rPr>
            </w:pPr>
            <w:r>
              <w:rPr>
                <w:rFonts w:ascii="宋体" w:hAnsi="宋体" w:eastAsia="宋体" w:cs="宋体"/>
                <w:spacing w:val="-6"/>
                <w:sz w:val="20"/>
                <w:szCs w:val="20"/>
              </w:rPr>
              <w:t>×100%</w:t>
            </w:r>
          </w:p>
        </w:tc>
        <w:tc>
          <w:tcPr>
            <w:tcW w:w="784" w:type="dxa"/>
            <w:gridSpan w:val="2"/>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7" w:hRule="atLeast"/>
        </w:trPr>
        <w:tc>
          <w:tcPr>
            <w:tcW w:w="864" w:type="dxa"/>
            <w:gridSpan w:val="2"/>
            <w:vMerge w:val="restart"/>
            <w:tcBorders>
              <w:bottom w:val="nil"/>
            </w:tcBorders>
            <w:vAlign w:val="top"/>
          </w:tcPr>
          <w:p>
            <w:pPr>
              <w:keepNext w:val="0"/>
              <w:keepLines w:val="0"/>
              <w:pageBreakBefore w:val="0"/>
              <w:wordWrap/>
              <w:overflowPunct/>
              <w:topLinePunct w:val="0"/>
              <w:bidi w:val="0"/>
              <w:spacing w:line="253" w:lineRule="auto"/>
              <w:ind w:firstLine="0" w:firstLineChars="0"/>
              <w:rPr>
                <w:rFonts w:ascii="Arial"/>
                <w:sz w:val="21"/>
              </w:rPr>
            </w:pPr>
          </w:p>
          <w:p>
            <w:pPr>
              <w:keepNext w:val="0"/>
              <w:keepLines w:val="0"/>
              <w:pageBreakBefore w:val="0"/>
              <w:wordWrap/>
              <w:overflowPunct/>
              <w:topLinePunct w:val="0"/>
              <w:bidi w:val="0"/>
              <w:spacing w:line="253" w:lineRule="auto"/>
              <w:ind w:firstLine="0" w:firstLineChars="0"/>
              <w:rPr>
                <w:rFonts w:ascii="Arial"/>
                <w:sz w:val="21"/>
              </w:rPr>
            </w:pPr>
          </w:p>
          <w:p>
            <w:pPr>
              <w:keepNext w:val="0"/>
              <w:keepLines w:val="0"/>
              <w:pageBreakBefore w:val="0"/>
              <w:wordWrap/>
              <w:overflowPunct/>
              <w:topLinePunct w:val="0"/>
              <w:bidi w:val="0"/>
              <w:spacing w:line="253" w:lineRule="auto"/>
              <w:ind w:firstLine="0" w:firstLineChars="0"/>
              <w:rPr>
                <w:rFonts w:ascii="Arial"/>
                <w:sz w:val="21"/>
              </w:rPr>
            </w:pPr>
          </w:p>
          <w:p>
            <w:pPr>
              <w:keepNext w:val="0"/>
              <w:keepLines w:val="0"/>
              <w:pageBreakBefore w:val="0"/>
              <w:wordWrap/>
              <w:overflowPunct/>
              <w:topLinePunct w:val="0"/>
              <w:bidi w:val="0"/>
              <w:spacing w:line="253" w:lineRule="auto"/>
              <w:ind w:firstLine="0" w:firstLineChars="0"/>
              <w:rPr>
                <w:rFonts w:ascii="Arial"/>
                <w:sz w:val="21"/>
              </w:rPr>
            </w:pPr>
          </w:p>
          <w:p>
            <w:pPr>
              <w:keepNext w:val="0"/>
              <w:keepLines w:val="0"/>
              <w:pageBreakBefore w:val="0"/>
              <w:wordWrap/>
              <w:overflowPunct/>
              <w:topLinePunct w:val="0"/>
              <w:bidi w:val="0"/>
              <w:spacing w:line="253"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before="65" w:line="220" w:lineRule="auto"/>
              <w:ind w:left="225" w:firstLine="0" w:firstLineChars="0"/>
              <w:rPr>
                <w:rFonts w:ascii="宋体" w:hAnsi="宋体" w:eastAsia="宋体" w:cs="宋体"/>
                <w:sz w:val="20"/>
                <w:szCs w:val="20"/>
              </w:rPr>
            </w:pPr>
            <w:r>
              <w:rPr>
                <w:rFonts w:ascii="宋体" w:hAnsi="宋体" w:eastAsia="宋体" w:cs="宋体"/>
                <w:spacing w:val="-3"/>
                <w:sz w:val="20"/>
                <w:szCs w:val="20"/>
              </w:rPr>
              <w:t>过程</w:t>
            </w:r>
          </w:p>
          <w:p>
            <w:pPr>
              <w:keepNext w:val="0"/>
              <w:keepLines w:val="0"/>
              <w:pageBreakBefore w:val="0"/>
              <w:wordWrap/>
              <w:overflowPunct/>
              <w:topLinePunct w:val="0"/>
              <w:bidi w:val="0"/>
              <w:spacing w:before="84" w:line="252" w:lineRule="auto"/>
              <w:ind w:left="4" w:right="166" w:firstLine="0" w:firstLineChars="0"/>
              <w:rPr>
                <w:rFonts w:ascii="宋体" w:hAnsi="宋体" w:eastAsia="宋体" w:cs="宋体"/>
                <w:sz w:val="20"/>
                <w:szCs w:val="20"/>
              </w:rPr>
            </w:pPr>
            <w:r>
              <w:rPr>
                <w:rFonts w:ascii="宋体" w:hAnsi="宋体" w:eastAsia="宋体" w:cs="宋体"/>
                <w:spacing w:val="-19"/>
                <w:sz w:val="20"/>
                <w:szCs w:val="20"/>
              </w:rPr>
              <w:t>(35</w:t>
            </w:r>
            <w:r>
              <w:rPr>
                <w:rFonts w:ascii="宋体" w:hAnsi="宋体" w:eastAsia="宋体" w:cs="宋体"/>
                <w:spacing w:val="-6"/>
                <w:sz w:val="20"/>
                <w:szCs w:val="20"/>
              </w:rPr>
              <w:t>分)</w:t>
            </w:r>
          </w:p>
        </w:tc>
        <w:tc>
          <w:tcPr>
            <w:tcW w:w="739" w:type="dxa"/>
            <w:gridSpan w:val="2"/>
            <w:vMerge w:val="restart"/>
            <w:tcBorders>
              <w:bottom w:val="nil"/>
            </w:tcBorders>
            <w:vAlign w:val="top"/>
          </w:tcPr>
          <w:p>
            <w:pPr>
              <w:keepNext w:val="0"/>
              <w:keepLines w:val="0"/>
              <w:pageBreakBefore w:val="0"/>
              <w:wordWrap/>
              <w:overflowPunct/>
              <w:topLinePunct w:val="0"/>
              <w:bidi w:val="0"/>
              <w:spacing w:line="310" w:lineRule="auto"/>
              <w:ind w:firstLine="0" w:firstLineChars="0"/>
              <w:rPr>
                <w:rFonts w:ascii="Arial"/>
                <w:sz w:val="21"/>
              </w:rPr>
            </w:pPr>
          </w:p>
          <w:p>
            <w:pPr>
              <w:keepNext w:val="0"/>
              <w:keepLines w:val="0"/>
              <w:pageBreakBefore w:val="0"/>
              <w:wordWrap/>
              <w:overflowPunct/>
              <w:topLinePunct w:val="0"/>
              <w:bidi w:val="0"/>
              <w:spacing w:line="310" w:lineRule="auto"/>
              <w:ind w:firstLine="0" w:firstLineChars="0"/>
              <w:rPr>
                <w:rFonts w:ascii="Arial"/>
                <w:sz w:val="21"/>
              </w:rPr>
            </w:pPr>
          </w:p>
          <w:p>
            <w:pPr>
              <w:keepNext w:val="0"/>
              <w:keepLines w:val="0"/>
              <w:pageBreakBefore w:val="0"/>
              <w:wordWrap/>
              <w:overflowPunct/>
              <w:topLinePunct w:val="0"/>
              <w:bidi w:val="0"/>
              <w:spacing w:before="65" w:line="333" w:lineRule="exact"/>
              <w:ind w:left="161" w:firstLine="0" w:firstLineChars="0"/>
              <w:rPr>
                <w:rFonts w:ascii="宋体" w:hAnsi="宋体" w:eastAsia="宋体" w:cs="宋体"/>
                <w:sz w:val="20"/>
                <w:szCs w:val="20"/>
              </w:rPr>
            </w:pPr>
            <w:r>
              <w:rPr>
                <w:rFonts w:ascii="宋体" w:hAnsi="宋体" w:eastAsia="宋体" w:cs="宋体"/>
                <w:spacing w:val="-3"/>
                <w:position w:val="9"/>
                <w:sz w:val="20"/>
                <w:szCs w:val="20"/>
              </w:rPr>
              <w:t>投入</w:t>
            </w:r>
          </w:p>
          <w:p>
            <w:pPr>
              <w:keepNext w:val="0"/>
              <w:keepLines w:val="0"/>
              <w:pageBreakBefore w:val="0"/>
              <w:wordWrap/>
              <w:overflowPunct/>
              <w:topLinePunct w:val="0"/>
              <w:bidi w:val="0"/>
              <w:spacing w:line="222" w:lineRule="auto"/>
              <w:ind w:left="211" w:firstLine="0" w:firstLineChars="0"/>
              <w:rPr>
                <w:rFonts w:ascii="宋体" w:hAnsi="宋体" w:eastAsia="宋体" w:cs="宋体"/>
                <w:sz w:val="20"/>
                <w:szCs w:val="20"/>
              </w:rPr>
            </w:pPr>
            <w:r>
              <w:rPr>
                <w:rFonts w:ascii="宋体" w:hAnsi="宋体" w:eastAsia="宋体" w:cs="宋体"/>
                <w:spacing w:val="-10"/>
                <w:sz w:val="20"/>
                <w:szCs w:val="20"/>
              </w:rPr>
              <w:t>(15</w:t>
            </w:r>
          </w:p>
          <w:p>
            <w:pPr>
              <w:keepNext w:val="0"/>
              <w:keepLines w:val="0"/>
              <w:pageBreakBefore w:val="0"/>
              <w:wordWrap/>
              <w:overflowPunct/>
              <w:topLinePunct w:val="0"/>
              <w:bidi w:val="0"/>
              <w:spacing w:before="66" w:line="220" w:lineRule="auto"/>
              <w:ind w:left="211" w:firstLine="0" w:firstLineChars="0"/>
              <w:rPr>
                <w:rFonts w:ascii="宋体" w:hAnsi="宋体" w:eastAsia="宋体" w:cs="宋体"/>
                <w:sz w:val="20"/>
                <w:szCs w:val="20"/>
              </w:rPr>
            </w:pPr>
            <w:r>
              <w:rPr>
                <w:rFonts w:ascii="宋体" w:hAnsi="宋体" w:eastAsia="宋体" w:cs="宋体"/>
                <w:spacing w:val="-6"/>
                <w:sz w:val="20"/>
                <w:szCs w:val="20"/>
              </w:rPr>
              <w:t>分)</w:t>
            </w:r>
          </w:p>
        </w:tc>
        <w:tc>
          <w:tcPr>
            <w:tcW w:w="839" w:type="dxa"/>
            <w:gridSpan w:val="2"/>
            <w:vAlign w:val="top"/>
          </w:tcPr>
          <w:p>
            <w:pPr>
              <w:keepNext w:val="0"/>
              <w:keepLines w:val="0"/>
              <w:pageBreakBefore w:val="0"/>
              <w:wordWrap/>
              <w:overflowPunct/>
              <w:topLinePunct w:val="0"/>
              <w:bidi w:val="0"/>
              <w:spacing w:before="89" w:line="219" w:lineRule="auto"/>
              <w:ind w:left="112" w:firstLine="0" w:firstLineChars="0"/>
              <w:rPr>
                <w:rFonts w:ascii="宋体" w:hAnsi="宋体" w:eastAsia="宋体" w:cs="宋体"/>
                <w:spacing w:val="-3"/>
                <w:sz w:val="20"/>
                <w:szCs w:val="20"/>
                <w:highlight w:val="none"/>
              </w:rPr>
            </w:pPr>
          </w:p>
          <w:p>
            <w:pPr>
              <w:keepNext w:val="0"/>
              <w:keepLines w:val="0"/>
              <w:pageBreakBefore w:val="0"/>
              <w:wordWrap/>
              <w:overflowPunct/>
              <w:topLinePunct w:val="0"/>
              <w:bidi w:val="0"/>
              <w:spacing w:before="89" w:line="219" w:lineRule="auto"/>
              <w:ind w:left="112" w:firstLine="0" w:firstLineChars="0"/>
              <w:rPr>
                <w:rFonts w:ascii="宋体" w:hAnsi="宋体" w:eastAsia="宋体" w:cs="宋体"/>
                <w:spacing w:val="-3"/>
                <w:sz w:val="20"/>
                <w:szCs w:val="20"/>
                <w:highlight w:val="none"/>
              </w:rPr>
            </w:pPr>
          </w:p>
          <w:p>
            <w:pPr>
              <w:keepNext w:val="0"/>
              <w:keepLines w:val="0"/>
              <w:pageBreakBefore w:val="0"/>
              <w:wordWrap/>
              <w:overflowPunct/>
              <w:topLinePunct w:val="0"/>
              <w:bidi w:val="0"/>
              <w:spacing w:before="89" w:line="219" w:lineRule="auto"/>
              <w:ind w:left="112" w:firstLine="0" w:firstLineChars="0"/>
              <w:rPr>
                <w:rFonts w:ascii="宋体" w:hAnsi="宋体" w:eastAsia="宋体" w:cs="宋体"/>
                <w:spacing w:val="-3"/>
                <w:sz w:val="20"/>
                <w:szCs w:val="20"/>
                <w:highlight w:val="none"/>
              </w:rPr>
            </w:pPr>
          </w:p>
          <w:p>
            <w:pPr>
              <w:keepNext w:val="0"/>
              <w:keepLines w:val="0"/>
              <w:pageBreakBefore w:val="0"/>
              <w:wordWrap/>
              <w:overflowPunct/>
              <w:topLinePunct w:val="0"/>
              <w:bidi w:val="0"/>
              <w:spacing w:before="89" w:line="219" w:lineRule="auto"/>
              <w:ind w:left="112" w:firstLine="0" w:firstLineChars="0"/>
              <w:rPr>
                <w:rFonts w:ascii="宋体" w:hAnsi="宋体" w:eastAsia="宋体" w:cs="宋体"/>
                <w:spacing w:val="-3"/>
                <w:sz w:val="20"/>
                <w:szCs w:val="20"/>
                <w:highlight w:val="none"/>
              </w:rPr>
            </w:pPr>
          </w:p>
          <w:p>
            <w:pPr>
              <w:keepNext w:val="0"/>
              <w:keepLines w:val="0"/>
              <w:pageBreakBefore w:val="0"/>
              <w:wordWrap/>
              <w:overflowPunct/>
              <w:topLinePunct w:val="0"/>
              <w:bidi w:val="0"/>
              <w:spacing w:before="89" w:line="219" w:lineRule="auto"/>
              <w:ind w:left="112" w:firstLine="0" w:firstLineChars="0"/>
              <w:rPr>
                <w:rFonts w:ascii="宋体" w:hAnsi="宋体" w:eastAsia="宋体" w:cs="宋体"/>
                <w:spacing w:val="-3"/>
                <w:sz w:val="20"/>
                <w:szCs w:val="20"/>
                <w:highlight w:val="none"/>
              </w:rPr>
            </w:pPr>
          </w:p>
          <w:p>
            <w:pPr>
              <w:keepNext w:val="0"/>
              <w:keepLines w:val="0"/>
              <w:pageBreakBefore w:val="0"/>
              <w:wordWrap/>
              <w:overflowPunct/>
              <w:topLinePunct w:val="0"/>
              <w:bidi w:val="0"/>
              <w:spacing w:before="89" w:line="219" w:lineRule="auto"/>
              <w:ind w:firstLine="194" w:firstLineChars="100"/>
              <w:rPr>
                <w:rFonts w:ascii="宋体" w:hAnsi="宋体" w:eastAsia="宋体" w:cs="宋体"/>
                <w:sz w:val="20"/>
                <w:szCs w:val="20"/>
                <w:highlight w:val="none"/>
              </w:rPr>
            </w:pPr>
            <w:r>
              <w:rPr>
                <w:rFonts w:ascii="宋体" w:hAnsi="宋体" w:eastAsia="宋体" w:cs="宋体"/>
                <w:spacing w:val="-3"/>
                <w:sz w:val="20"/>
                <w:szCs w:val="20"/>
                <w:highlight w:val="none"/>
              </w:rPr>
              <w:t>预算</w:t>
            </w:r>
            <w:r>
              <w:rPr>
                <w:rFonts w:ascii="宋体" w:hAnsi="宋体" w:eastAsia="宋体" w:cs="宋体"/>
                <w:spacing w:val="-2"/>
                <w:sz w:val="20"/>
                <w:szCs w:val="20"/>
                <w:highlight w:val="none"/>
              </w:rPr>
              <w:t>执行率</w:t>
            </w:r>
          </w:p>
        </w:tc>
        <w:tc>
          <w:tcPr>
            <w:tcW w:w="570" w:type="dxa"/>
            <w:gridSpan w:val="2"/>
            <w:vAlign w:val="top"/>
          </w:tcPr>
          <w:p>
            <w:pPr>
              <w:keepNext w:val="0"/>
              <w:keepLines w:val="0"/>
              <w:pageBreakBefore w:val="0"/>
              <w:wordWrap/>
              <w:overflowPunct/>
              <w:topLinePunct w:val="0"/>
              <w:bidi w:val="0"/>
              <w:ind w:firstLine="0" w:firstLineChars="0"/>
              <w:jc w:val="center"/>
              <w:rPr>
                <w:rFonts w:hint="eastAsia" w:eastAsia="宋体"/>
                <w:sz w:val="21"/>
                <w:highlight w:val="none"/>
                <w:lang w:val="en-US" w:eastAsia="zh-CN"/>
              </w:rPr>
            </w:pPr>
          </w:p>
          <w:p>
            <w:pPr>
              <w:keepNext w:val="0"/>
              <w:keepLines w:val="0"/>
              <w:pageBreakBefore w:val="0"/>
              <w:wordWrap/>
              <w:overflowPunct/>
              <w:topLinePunct w:val="0"/>
              <w:bidi w:val="0"/>
              <w:ind w:firstLine="0" w:firstLineChars="0"/>
              <w:jc w:val="center"/>
              <w:rPr>
                <w:rFonts w:hint="eastAsia" w:eastAsia="宋体"/>
                <w:sz w:val="21"/>
                <w:highlight w:val="none"/>
                <w:lang w:val="en-US" w:eastAsia="zh-CN"/>
              </w:rPr>
            </w:pPr>
          </w:p>
          <w:p>
            <w:pPr>
              <w:keepNext w:val="0"/>
              <w:keepLines w:val="0"/>
              <w:pageBreakBefore w:val="0"/>
              <w:wordWrap/>
              <w:overflowPunct/>
              <w:topLinePunct w:val="0"/>
              <w:bidi w:val="0"/>
              <w:ind w:firstLine="0" w:firstLineChars="0"/>
              <w:jc w:val="center"/>
              <w:rPr>
                <w:rFonts w:hint="eastAsia" w:eastAsia="宋体"/>
                <w:sz w:val="21"/>
                <w:highlight w:val="none"/>
                <w:lang w:val="en-US" w:eastAsia="zh-CN"/>
              </w:rPr>
            </w:pPr>
          </w:p>
          <w:p>
            <w:pPr>
              <w:keepNext w:val="0"/>
              <w:keepLines w:val="0"/>
              <w:pageBreakBefore w:val="0"/>
              <w:wordWrap/>
              <w:overflowPunct/>
              <w:topLinePunct w:val="0"/>
              <w:bidi w:val="0"/>
              <w:ind w:firstLine="0" w:firstLineChars="0"/>
              <w:jc w:val="center"/>
              <w:rPr>
                <w:rFonts w:hint="eastAsia" w:eastAsia="宋体"/>
                <w:sz w:val="21"/>
                <w:highlight w:val="none"/>
                <w:lang w:val="en-US" w:eastAsia="zh-CN"/>
              </w:rPr>
            </w:pPr>
          </w:p>
          <w:p>
            <w:pPr>
              <w:keepNext w:val="0"/>
              <w:keepLines w:val="0"/>
              <w:pageBreakBefore w:val="0"/>
              <w:wordWrap/>
              <w:overflowPunct/>
              <w:topLinePunct w:val="0"/>
              <w:bidi w:val="0"/>
              <w:ind w:firstLine="0" w:firstLineChars="0"/>
              <w:jc w:val="center"/>
              <w:rPr>
                <w:rFonts w:hint="eastAsia" w:eastAsia="宋体"/>
                <w:sz w:val="21"/>
                <w:highlight w:val="none"/>
                <w:lang w:val="en-US" w:eastAsia="zh-CN"/>
              </w:rPr>
            </w:pPr>
          </w:p>
          <w:p>
            <w:pPr>
              <w:keepNext w:val="0"/>
              <w:keepLines w:val="0"/>
              <w:pageBreakBefore w:val="0"/>
              <w:wordWrap/>
              <w:overflowPunct/>
              <w:topLinePunct w:val="0"/>
              <w:bidi w:val="0"/>
              <w:ind w:firstLine="0" w:firstLineChars="0"/>
              <w:jc w:val="center"/>
              <w:rPr>
                <w:rFonts w:hint="eastAsia" w:eastAsia="宋体"/>
                <w:sz w:val="21"/>
                <w:highlight w:val="none"/>
                <w:lang w:val="en-US" w:eastAsia="zh-CN"/>
              </w:rPr>
            </w:pPr>
          </w:p>
          <w:p>
            <w:pPr>
              <w:keepNext w:val="0"/>
              <w:keepLines w:val="0"/>
              <w:pageBreakBefore w:val="0"/>
              <w:wordWrap/>
              <w:overflowPunct/>
              <w:topLinePunct w:val="0"/>
              <w:bidi w:val="0"/>
              <w:ind w:firstLine="0" w:firstLineChars="0"/>
              <w:jc w:val="center"/>
              <w:rPr>
                <w:rFonts w:hint="eastAsia" w:eastAsia="宋体"/>
                <w:sz w:val="21"/>
                <w:highlight w:val="none"/>
                <w:lang w:val="en-US" w:eastAsia="zh-CN"/>
              </w:rPr>
            </w:pPr>
          </w:p>
          <w:p>
            <w:pPr>
              <w:keepNext w:val="0"/>
              <w:keepLines w:val="0"/>
              <w:pageBreakBefore w:val="0"/>
              <w:wordWrap/>
              <w:overflowPunct/>
              <w:topLinePunct w:val="0"/>
              <w:bidi w:val="0"/>
              <w:ind w:firstLine="0" w:firstLineChars="0"/>
              <w:jc w:val="center"/>
              <w:rPr>
                <w:rFonts w:hint="eastAsia" w:eastAsia="宋体"/>
                <w:sz w:val="21"/>
                <w:highlight w:val="none"/>
                <w:lang w:val="en-US" w:eastAsia="zh-CN"/>
              </w:rPr>
            </w:pPr>
          </w:p>
          <w:p>
            <w:pPr>
              <w:keepNext w:val="0"/>
              <w:keepLines w:val="0"/>
              <w:pageBreakBefore w:val="0"/>
              <w:wordWrap/>
              <w:overflowPunct/>
              <w:topLinePunct w:val="0"/>
              <w:bidi w:val="0"/>
              <w:ind w:firstLine="0" w:firstLineChars="0"/>
              <w:jc w:val="center"/>
              <w:rPr>
                <w:rFonts w:hint="eastAsia" w:ascii="Arial" w:eastAsia="宋体"/>
                <w:sz w:val="21"/>
                <w:highlight w:val="none"/>
                <w:lang w:val="en-US" w:eastAsia="zh-CN"/>
              </w:rPr>
            </w:pPr>
            <w:r>
              <w:rPr>
                <w:rFonts w:hint="eastAsia" w:eastAsia="宋体"/>
                <w:sz w:val="21"/>
                <w:highlight w:val="none"/>
                <w:lang w:val="en-US" w:eastAsia="zh-CN"/>
              </w:rPr>
              <w:t>6</w:t>
            </w:r>
          </w:p>
        </w:tc>
        <w:tc>
          <w:tcPr>
            <w:tcW w:w="2817" w:type="dxa"/>
            <w:gridSpan w:val="2"/>
            <w:vAlign w:val="top"/>
          </w:tcPr>
          <w:p>
            <w:pPr>
              <w:keepNext w:val="0"/>
              <w:keepLines w:val="0"/>
              <w:pageBreakBefore w:val="0"/>
              <w:wordWrap/>
              <w:overflowPunct/>
              <w:topLinePunct w:val="0"/>
              <w:bidi w:val="0"/>
              <w:spacing w:before="99" w:line="219" w:lineRule="auto"/>
              <w:ind w:left="22" w:firstLine="0" w:firstLineChars="0"/>
              <w:rPr>
                <w:rFonts w:ascii="宋体" w:hAnsi="宋体" w:eastAsia="宋体" w:cs="宋体"/>
                <w:sz w:val="20"/>
                <w:szCs w:val="20"/>
                <w:highlight w:val="none"/>
              </w:rPr>
            </w:pPr>
            <w:r>
              <w:rPr>
                <w:rFonts w:ascii="宋体" w:hAnsi="宋体" w:eastAsia="宋体" w:cs="宋体"/>
                <w:spacing w:val="4"/>
                <w:sz w:val="20"/>
                <w:szCs w:val="20"/>
                <w:highlight w:val="none"/>
              </w:rPr>
              <w:t>①预算执行率=(预算完成数/预</w:t>
            </w:r>
            <w:r>
              <w:rPr>
                <w:rFonts w:ascii="宋体" w:hAnsi="宋体" w:eastAsia="宋体" w:cs="宋体"/>
                <w:spacing w:val="11"/>
                <w:sz w:val="20"/>
                <w:szCs w:val="20"/>
                <w:highlight w:val="none"/>
              </w:rPr>
              <w:t>算数)×100%。</w:t>
            </w:r>
          </w:p>
          <w:p>
            <w:pPr>
              <w:keepNext w:val="0"/>
              <w:keepLines w:val="0"/>
              <w:pageBreakBefore w:val="0"/>
              <w:wordWrap/>
              <w:overflowPunct/>
              <w:topLinePunct w:val="0"/>
              <w:bidi w:val="0"/>
              <w:spacing w:before="72" w:line="265" w:lineRule="auto"/>
              <w:ind w:left="22" w:firstLine="0" w:firstLineChars="0"/>
              <w:rPr>
                <w:rFonts w:ascii="宋体" w:hAnsi="宋体" w:eastAsia="宋体" w:cs="宋体"/>
                <w:sz w:val="19"/>
                <w:szCs w:val="19"/>
                <w:highlight w:val="none"/>
              </w:rPr>
            </w:pPr>
            <w:r>
              <w:rPr>
                <w:rFonts w:ascii="宋体" w:hAnsi="宋体" w:eastAsia="宋体" w:cs="宋体"/>
                <w:spacing w:val="22"/>
                <w:sz w:val="19"/>
                <w:szCs w:val="19"/>
                <w:highlight w:val="none"/>
              </w:rPr>
              <w:t>预算完成数：部门(单位)本年</w:t>
            </w:r>
            <w:r>
              <w:rPr>
                <w:rFonts w:ascii="宋体" w:hAnsi="宋体" w:eastAsia="宋体" w:cs="宋体"/>
                <w:spacing w:val="19"/>
                <w:sz w:val="19"/>
                <w:szCs w:val="19"/>
                <w:highlight w:val="none"/>
              </w:rPr>
              <w:t>度实际完成的预算数。</w:t>
            </w:r>
          </w:p>
          <w:p>
            <w:pPr>
              <w:keepNext w:val="0"/>
              <w:keepLines w:val="0"/>
              <w:pageBreakBefore w:val="0"/>
              <w:wordWrap/>
              <w:overflowPunct/>
              <w:topLinePunct w:val="0"/>
              <w:bidi w:val="0"/>
              <w:spacing w:before="79" w:line="295" w:lineRule="auto"/>
              <w:ind w:left="22" w:firstLine="0" w:firstLineChars="0"/>
              <w:rPr>
                <w:rFonts w:ascii="宋体" w:hAnsi="宋体" w:eastAsia="宋体" w:cs="宋体"/>
                <w:sz w:val="19"/>
                <w:szCs w:val="19"/>
                <w:highlight w:val="none"/>
              </w:rPr>
            </w:pPr>
            <w:r>
              <w:rPr>
                <w:rFonts w:ascii="宋体" w:hAnsi="宋体" w:eastAsia="宋体" w:cs="宋体"/>
                <w:spacing w:val="8"/>
                <w:sz w:val="19"/>
                <w:szCs w:val="19"/>
                <w:highlight w:val="none"/>
              </w:rPr>
              <w:t>预算数：财政部门批复的本年度</w:t>
            </w:r>
            <w:r>
              <w:rPr>
                <w:rFonts w:ascii="宋体" w:hAnsi="宋体" w:eastAsia="宋体" w:cs="宋体"/>
                <w:spacing w:val="22"/>
                <w:sz w:val="19"/>
                <w:szCs w:val="19"/>
                <w:highlight w:val="none"/>
              </w:rPr>
              <w:t>部门(单位)预算数及追加的项</w:t>
            </w:r>
            <w:r>
              <w:rPr>
                <w:rFonts w:ascii="宋体" w:hAnsi="宋体" w:eastAsia="宋体" w:cs="宋体"/>
                <w:spacing w:val="8"/>
                <w:sz w:val="19"/>
                <w:szCs w:val="19"/>
                <w:highlight w:val="none"/>
              </w:rPr>
              <w:t>目预算数。②支付序时进度=(序</w:t>
            </w:r>
            <w:r>
              <w:rPr>
                <w:rFonts w:ascii="宋体" w:hAnsi="宋体" w:eastAsia="宋体" w:cs="宋体"/>
                <w:spacing w:val="17"/>
                <w:sz w:val="19"/>
                <w:szCs w:val="19"/>
                <w:highlight w:val="none"/>
              </w:rPr>
              <w:t>时执行数/序时指标下达数)×</w:t>
            </w:r>
            <w:r>
              <w:rPr>
                <w:rFonts w:ascii="宋体" w:hAnsi="宋体" w:eastAsia="宋体" w:cs="宋体"/>
                <w:spacing w:val="6"/>
                <w:sz w:val="19"/>
                <w:szCs w:val="19"/>
                <w:highlight w:val="none"/>
              </w:rPr>
              <w:t>100%。序时执行数：指按时间节</w:t>
            </w:r>
            <w:r>
              <w:rPr>
                <w:rFonts w:ascii="宋体" w:hAnsi="宋体" w:eastAsia="宋体" w:cs="宋体"/>
                <w:spacing w:val="8"/>
                <w:sz w:val="19"/>
                <w:szCs w:val="19"/>
                <w:highlight w:val="none"/>
              </w:rPr>
              <w:t>点部门预算项目实际支出数。序时指标下达数：按时间节点给部</w:t>
            </w:r>
            <w:r>
              <w:rPr>
                <w:rFonts w:ascii="宋体" w:hAnsi="宋体" w:eastAsia="宋体" w:cs="宋体"/>
                <w:spacing w:val="10"/>
                <w:sz w:val="19"/>
                <w:szCs w:val="19"/>
                <w:highlight w:val="none"/>
              </w:rPr>
              <w:t>门预算下达的项目支出和追加</w:t>
            </w:r>
            <w:r>
              <w:rPr>
                <w:rFonts w:ascii="宋体" w:hAnsi="宋体" w:eastAsia="宋体" w:cs="宋体"/>
                <w:spacing w:val="18"/>
                <w:sz w:val="19"/>
                <w:szCs w:val="19"/>
                <w:highlight w:val="none"/>
              </w:rPr>
              <w:t>的项目支出指标数之和。</w:t>
            </w:r>
          </w:p>
        </w:tc>
        <w:tc>
          <w:tcPr>
            <w:tcW w:w="3347" w:type="dxa"/>
            <w:gridSpan w:val="2"/>
            <w:vAlign w:val="top"/>
          </w:tcPr>
          <w:p>
            <w:pPr>
              <w:keepNext w:val="0"/>
              <w:keepLines w:val="0"/>
              <w:pageBreakBefore w:val="0"/>
              <w:wordWrap/>
              <w:overflowPunct/>
              <w:topLinePunct w:val="0"/>
              <w:bidi w:val="0"/>
              <w:spacing w:before="76" w:line="226" w:lineRule="auto"/>
              <w:ind w:left="26" w:firstLine="0" w:firstLineChars="0"/>
              <w:rPr>
                <w:rFonts w:ascii="宋体" w:hAnsi="宋体" w:eastAsia="宋体" w:cs="宋体"/>
                <w:sz w:val="19"/>
                <w:szCs w:val="19"/>
                <w:highlight w:val="none"/>
              </w:rPr>
            </w:pPr>
            <w:r>
              <w:rPr>
                <w:rFonts w:ascii="宋体" w:hAnsi="宋体" w:eastAsia="宋体" w:cs="宋体"/>
                <w:spacing w:val="15"/>
                <w:sz w:val="20"/>
                <w:szCs w:val="20"/>
                <w:highlight w:val="none"/>
              </w:rPr>
              <w:t>①全年预算执行率95%以上计2分，</w:t>
            </w:r>
            <w:r>
              <w:rPr>
                <w:rFonts w:ascii="宋体" w:hAnsi="宋体" w:eastAsia="宋体" w:cs="宋体"/>
                <w:spacing w:val="14"/>
                <w:sz w:val="19"/>
                <w:szCs w:val="19"/>
                <w:highlight w:val="none"/>
              </w:rPr>
              <w:t>95-90%(含),计1.5分，90-80%(含),</w:t>
            </w:r>
          </w:p>
          <w:p>
            <w:pPr>
              <w:keepNext w:val="0"/>
              <w:keepLines w:val="0"/>
              <w:pageBreakBefore w:val="0"/>
              <w:wordWrap/>
              <w:overflowPunct/>
              <w:topLinePunct w:val="0"/>
              <w:bidi w:val="0"/>
              <w:spacing w:before="90" w:line="219" w:lineRule="auto"/>
              <w:ind w:left="26" w:firstLine="0" w:firstLineChars="0"/>
              <w:rPr>
                <w:rFonts w:ascii="宋体" w:hAnsi="宋体" w:eastAsia="宋体" w:cs="宋体"/>
                <w:sz w:val="20"/>
                <w:szCs w:val="20"/>
                <w:highlight w:val="none"/>
              </w:rPr>
            </w:pPr>
            <w:r>
              <w:rPr>
                <w:rFonts w:ascii="宋体" w:hAnsi="宋体" w:eastAsia="宋体" w:cs="宋体"/>
                <w:spacing w:val="10"/>
                <w:sz w:val="20"/>
                <w:szCs w:val="20"/>
                <w:highlight w:val="none"/>
              </w:rPr>
              <w:t>计1分，小于80%不得分；</w:t>
            </w:r>
          </w:p>
          <w:p>
            <w:pPr>
              <w:keepNext w:val="0"/>
              <w:keepLines w:val="0"/>
              <w:pageBreakBefore w:val="0"/>
              <w:wordWrap/>
              <w:overflowPunct/>
              <w:topLinePunct w:val="0"/>
              <w:bidi w:val="0"/>
              <w:spacing w:before="39" w:line="291" w:lineRule="auto"/>
              <w:ind w:left="26" w:firstLine="0" w:firstLineChars="0"/>
              <w:rPr>
                <w:rFonts w:ascii="宋体" w:hAnsi="宋体" w:eastAsia="宋体" w:cs="宋体"/>
                <w:sz w:val="19"/>
                <w:szCs w:val="19"/>
                <w:highlight w:val="none"/>
              </w:rPr>
            </w:pPr>
            <w:r>
              <w:rPr>
                <w:rFonts w:ascii="宋体" w:hAnsi="宋体" w:eastAsia="宋体" w:cs="宋体"/>
                <w:spacing w:val="-2"/>
                <w:sz w:val="19"/>
                <w:szCs w:val="19"/>
                <w:highlight w:val="none"/>
              </w:rPr>
              <w:t>②一、二、三季度末支付序时进度分别</w:t>
            </w:r>
            <w:r>
              <w:rPr>
                <w:rFonts w:ascii="宋体" w:hAnsi="宋体" w:eastAsia="宋体" w:cs="宋体"/>
                <w:spacing w:val="12"/>
                <w:sz w:val="19"/>
                <w:szCs w:val="19"/>
                <w:highlight w:val="none"/>
              </w:rPr>
              <w:t>达到20%、50%、80%(含)以上计2分，每低1个百分点扣0.2分，扣完为止。</w:t>
            </w:r>
          </w:p>
        </w:tc>
        <w:tc>
          <w:tcPr>
            <w:tcW w:w="774" w:type="dxa"/>
            <w:gridSpan w:val="2"/>
            <w:vAlign w:val="center"/>
          </w:tcPr>
          <w:p>
            <w:pPr>
              <w:keepNext w:val="0"/>
              <w:keepLines w:val="0"/>
              <w:pageBreakBefore w:val="0"/>
              <w:wordWrap/>
              <w:overflowPunct/>
              <w:topLinePunct w:val="0"/>
              <w:bidi w:val="0"/>
              <w:ind w:firstLine="0" w:firstLineChars="0"/>
              <w:jc w:val="center"/>
              <w:rPr>
                <w:rFonts w:hint="default" w:ascii="Arial" w:eastAsia="宋体"/>
                <w:sz w:val="21"/>
                <w:lang w:val="en-US" w:eastAsia="zh-CN"/>
              </w:rPr>
            </w:pPr>
            <w:r>
              <w:rPr>
                <w:rFonts w:hint="eastAsia" w:eastAsia="宋体"/>
                <w:sz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8" w:hRule="atLeast"/>
        </w:trPr>
        <w:tc>
          <w:tcPr>
            <w:tcW w:w="864" w:type="dxa"/>
            <w:gridSpan w:val="2"/>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739" w:type="dxa"/>
            <w:gridSpan w:val="2"/>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839" w:type="dxa"/>
            <w:gridSpan w:val="2"/>
            <w:vAlign w:val="top"/>
          </w:tcPr>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before="65" w:line="262" w:lineRule="auto"/>
              <w:ind w:left="112" w:right="126" w:firstLine="0" w:firstLineChars="0"/>
              <w:rPr>
                <w:rFonts w:ascii="宋体" w:hAnsi="宋体" w:eastAsia="宋体" w:cs="宋体"/>
                <w:sz w:val="20"/>
                <w:szCs w:val="20"/>
              </w:rPr>
            </w:pPr>
            <w:r>
              <w:rPr>
                <w:rFonts w:ascii="宋体" w:hAnsi="宋体" w:eastAsia="宋体" w:cs="宋体"/>
                <w:spacing w:val="-5"/>
                <w:sz w:val="20"/>
                <w:szCs w:val="20"/>
              </w:rPr>
              <w:t>预算</w:t>
            </w:r>
            <w:r>
              <w:rPr>
                <w:rFonts w:ascii="宋体" w:hAnsi="宋体" w:eastAsia="宋体" w:cs="宋体"/>
                <w:spacing w:val="-4"/>
                <w:sz w:val="20"/>
                <w:szCs w:val="20"/>
              </w:rPr>
              <w:t>调整率</w:t>
            </w:r>
          </w:p>
        </w:tc>
        <w:tc>
          <w:tcPr>
            <w:tcW w:w="570" w:type="dxa"/>
            <w:gridSpan w:val="2"/>
            <w:vAlign w:val="top"/>
          </w:tcPr>
          <w:p>
            <w:pPr>
              <w:keepNext w:val="0"/>
              <w:keepLines w:val="0"/>
              <w:pageBreakBefore w:val="0"/>
              <w:wordWrap/>
              <w:overflowPunct/>
              <w:topLinePunct w:val="0"/>
              <w:bidi w:val="0"/>
              <w:spacing w:line="295" w:lineRule="auto"/>
              <w:ind w:firstLine="0" w:firstLineChars="0"/>
              <w:rPr>
                <w:rFonts w:ascii="Arial"/>
                <w:sz w:val="21"/>
              </w:rPr>
            </w:pPr>
          </w:p>
          <w:p>
            <w:pPr>
              <w:keepNext w:val="0"/>
              <w:keepLines w:val="0"/>
              <w:pageBreakBefore w:val="0"/>
              <w:wordWrap/>
              <w:overflowPunct/>
              <w:topLinePunct w:val="0"/>
              <w:bidi w:val="0"/>
              <w:spacing w:line="295" w:lineRule="auto"/>
              <w:ind w:firstLine="0" w:firstLineChars="0"/>
              <w:rPr>
                <w:rFonts w:ascii="Arial"/>
                <w:sz w:val="21"/>
              </w:rPr>
            </w:pPr>
          </w:p>
          <w:p>
            <w:pPr>
              <w:keepNext w:val="0"/>
              <w:keepLines w:val="0"/>
              <w:pageBreakBefore w:val="0"/>
              <w:wordWrap/>
              <w:overflowPunct/>
              <w:topLinePunct w:val="0"/>
              <w:bidi w:val="0"/>
              <w:spacing w:line="295" w:lineRule="auto"/>
              <w:ind w:firstLine="0" w:firstLineChars="0"/>
              <w:rPr>
                <w:rFonts w:ascii="Arial"/>
                <w:sz w:val="21"/>
              </w:rPr>
            </w:pPr>
          </w:p>
          <w:p>
            <w:pPr>
              <w:keepNext w:val="0"/>
              <w:keepLines w:val="0"/>
              <w:pageBreakBefore w:val="0"/>
              <w:wordWrap/>
              <w:overflowPunct/>
              <w:topLinePunct w:val="0"/>
              <w:bidi w:val="0"/>
              <w:spacing w:line="296" w:lineRule="auto"/>
              <w:ind w:firstLine="0" w:firstLineChars="0"/>
              <w:rPr>
                <w:rFonts w:ascii="Arial"/>
                <w:sz w:val="21"/>
              </w:rPr>
            </w:pPr>
          </w:p>
          <w:p>
            <w:pPr>
              <w:keepNext w:val="0"/>
              <w:keepLines w:val="0"/>
              <w:pageBreakBefore w:val="0"/>
              <w:wordWrap/>
              <w:overflowPunct/>
              <w:topLinePunct w:val="0"/>
              <w:bidi w:val="0"/>
              <w:spacing w:before="65" w:line="183" w:lineRule="auto"/>
              <w:ind w:left="223" w:firstLine="0" w:firstLineChars="0"/>
              <w:rPr>
                <w:rFonts w:ascii="宋体" w:hAnsi="宋体" w:eastAsia="宋体" w:cs="宋体"/>
                <w:sz w:val="20"/>
                <w:szCs w:val="20"/>
              </w:rPr>
            </w:pPr>
            <w:r>
              <w:rPr>
                <w:rFonts w:ascii="宋体" w:hAnsi="宋体" w:eastAsia="宋体" w:cs="宋体"/>
                <w:sz w:val="20"/>
                <w:szCs w:val="20"/>
              </w:rPr>
              <w:t>3</w:t>
            </w:r>
          </w:p>
        </w:tc>
        <w:tc>
          <w:tcPr>
            <w:tcW w:w="2817" w:type="dxa"/>
            <w:gridSpan w:val="2"/>
            <w:vAlign w:val="top"/>
          </w:tcPr>
          <w:p>
            <w:pPr>
              <w:keepNext w:val="0"/>
              <w:keepLines w:val="0"/>
              <w:pageBreakBefore w:val="0"/>
              <w:wordWrap/>
              <w:overflowPunct/>
              <w:topLinePunct w:val="0"/>
              <w:bidi w:val="0"/>
              <w:spacing w:before="131" w:line="253" w:lineRule="auto"/>
              <w:ind w:left="22" w:right="14" w:firstLine="0" w:firstLineChars="0"/>
              <w:rPr>
                <w:rFonts w:ascii="宋体" w:hAnsi="宋体" w:eastAsia="宋体" w:cs="宋体"/>
                <w:sz w:val="20"/>
                <w:szCs w:val="20"/>
              </w:rPr>
            </w:pPr>
            <w:r>
              <w:rPr>
                <w:rFonts w:ascii="宋体" w:hAnsi="宋体" w:eastAsia="宋体" w:cs="宋体"/>
                <w:spacing w:val="4"/>
                <w:sz w:val="20"/>
                <w:szCs w:val="20"/>
              </w:rPr>
              <w:t>预算调整率=(预算调整数/预算</w:t>
            </w:r>
            <w:r>
              <w:rPr>
                <w:rFonts w:ascii="宋体" w:hAnsi="宋体" w:eastAsia="宋体" w:cs="宋体"/>
                <w:spacing w:val="12"/>
                <w:sz w:val="20"/>
                <w:szCs w:val="20"/>
              </w:rPr>
              <w:t>数)×100%。</w:t>
            </w:r>
          </w:p>
          <w:p>
            <w:pPr>
              <w:keepNext w:val="0"/>
              <w:keepLines w:val="0"/>
              <w:pageBreakBefore w:val="0"/>
              <w:wordWrap/>
              <w:overflowPunct/>
              <w:topLinePunct w:val="0"/>
              <w:bidi w:val="0"/>
              <w:spacing w:before="79" w:line="287" w:lineRule="auto"/>
              <w:ind w:left="22" w:firstLine="0" w:firstLineChars="0"/>
              <w:rPr>
                <w:rFonts w:ascii="宋体" w:hAnsi="宋体" w:eastAsia="宋体" w:cs="宋体"/>
                <w:sz w:val="19"/>
                <w:szCs w:val="19"/>
              </w:rPr>
            </w:pPr>
            <w:r>
              <w:rPr>
                <w:rFonts w:ascii="宋体" w:hAnsi="宋体" w:eastAsia="宋体" w:cs="宋体"/>
                <w:spacing w:val="16"/>
                <w:sz w:val="19"/>
                <w:szCs w:val="19"/>
              </w:rPr>
              <w:t>预算调整数：部门(单位)在本</w:t>
            </w:r>
            <w:r>
              <w:rPr>
                <w:rFonts w:ascii="宋体" w:hAnsi="宋体" w:eastAsia="宋体" w:cs="宋体"/>
                <w:spacing w:val="2"/>
                <w:sz w:val="19"/>
                <w:szCs w:val="19"/>
              </w:rPr>
              <w:t>年度内涉及预算的追加、追减或</w:t>
            </w:r>
            <w:r>
              <w:rPr>
                <w:rFonts w:ascii="宋体" w:hAnsi="宋体" w:eastAsia="宋体" w:cs="宋体"/>
                <w:spacing w:val="8"/>
                <w:sz w:val="19"/>
                <w:szCs w:val="19"/>
              </w:rPr>
              <w:t>结构调整的资金总和(因落实国家政策、发生不可抗力，县委、</w:t>
            </w:r>
            <w:r>
              <w:rPr>
                <w:rFonts w:ascii="宋体" w:hAnsi="宋体" w:eastAsia="宋体" w:cs="宋体"/>
                <w:spacing w:val="2"/>
                <w:sz w:val="19"/>
                <w:szCs w:val="19"/>
              </w:rPr>
              <w:t>县政府临时交办而产生的调整</w:t>
            </w:r>
          </w:p>
          <w:p>
            <w:pPr>
              <w:keepNext w:val="0"/>
              <w:keepLines w:val="0"/>
              <w:pageBreakBefore w:val="0"/>
              <w:wordWrap/>
              <w:overflowPunct/>
              <w:topLinePunct w:val="0"/>
              <w:bidi w:val="0"/>
              <w:spacing w:before="85" w:line="228" w:lineRule="auto"/>
              <w:ind w:left="22" w:firstLine="0" w:firstLineChars="0"/>
              <w:rPr>
                <w:rFonts w:ascii="宋体" w:hAnsi="宋体" w:eastAsia="宋体" w:cs="宋体"/>
                <w:sz w:val="19"/>
                <w:szCs w:val="19"/>
              </w:rPr>
            </w:pPr>
            <w:r>
              <w:rPr>
                <w:rFonts w:ascii="宋体" w:hAnsi="宋体" w:eastAsia="宋体" w:cs="宋体"/>
                <w:spacing w:val="15"/>
                <w:sz w:val="19"/>
                <w:szCs w:val="19"/>
              </w:rPr>
              <w:t>及经济科目非跨类调整除外)。</w:t>
            </w:r>
          </w:p>
        </w:tc>
        <w:tc>
          <w:tcPr>
            <w:tcW w:w="3347" w:type="dxa"/>
            <w:gridSpan w:val="2"/>
            <w:vAlign w:val="top"/>
          </w:tcPr>
          <w:p>
            <w:pPr>
              <w:keepNext w:val="0"/>
              <w:keepLines w:val="0"/>
              <w:pageBreakBefore w:val="0"/>
              <w:wordWrap/>
              <w:overflowPunct/>
              <w:topLinePunct w:val="0"/>
              <w:bidi w:val="0"/>
              <w:spacing w:line="247" w:lineRule="auto"/>
              <w:ind w:firstLine="0" w:firstLineChars="0"/>
              <w:rPr>
                <w:rFonts w:ascii="Arial"/>
                <w:sz w:val="21"/>
              </w:rPr>
            </w:pPr>
          </w:p>
          <w:p>
            <w:pPr>
              <w:keepNext w:val="0"/>
              <w:keepLines w:val="0"/>
              <w:pageBreakBefore w:val="0"/>
              <w:wordWrap/>
              <w:overflowPunct/>
              <w:topLinePunct w:val="0"/>
              <w:bidi w:val="0"/>
              <w:spacing w:line="248" w:lineRule="auto"/>
              <w:ind w:firstLine="0" w:firstLineChars="0"/>
              <w:rPr>
                <w:rFonts w:ascii="Arial"/>
                <w:sz w:val="21"/>
              </w:rPr>
            </w:pPr>
          </w:p>
          <w:p>
            <w:pPr>
              <w:keepNext w:val="0"/>
              <w:keepLines w:val="0"/>
              <w:pageBreakBefore w:val="0"/>
              <w:wordWrap/>
              <w:overflowPunct/>
              <w:topLinePunct w:val="0"/>
              <w:bidi w:val="0"/>
              <w:spacing w:line="248" w:lineRule="auto"/>
              <w:ind w:firstLine="0" w:firstLineChars="0"/>
              <w:rPr>
                <w:rFonts w:ascii="Arial"/>
                <w:sz w:val="21"/>
              </w:rPr>
            </w:pPr>
          </w:p>
          <w:p>
            <w:pPr>
              <w:keepNext w:val="0"/>
              <w:keepLines w:val="0"/>
              <w:pageBreakBefore w:val="0"/>
              <w:wordWrap/>
              <w:overflowPunct/>
              <w:topLinePunct w:val="0"/>
              <w:bidi w:val="0"/>
              <w:spacing w:line="248" w:lineRule="auto"/>
              <w:ind w:firstLine="0" w:firstLineChars="0"/>
              <w:rPr>
                <w:rFonts w:ascii="Arial"/>
                <w:sz w:val="21"/>
              </w:rPr>
            </w:pPr>
          </w:p>
          <w:p>
            <w:pPr>
              <w:keepNext w:val="0"/>
              <w:keepLines w:val="0"/>
              <w:pageBreakBefore w:val="0"/>
              <w:wordWrap/>
              <w:overflowPunct/>
              <w:topLinePunct w:val="0"/>
              <w:bidi w:val="0"/>
              <w:spacing w:before="62" w:line="271" w:lineRule="auto"/>
              <w:ind w:left="26" w:firstLine="0" w:firstLineChars="0"/>
              <w:rPr>
                <w:rFonts w:ascii="宋体" w:hAnsi="宋体" w:eastAsia="宋体" w:cs="宋体"/>
                <w:sz w:val="19"/>
                <w:szCs w:val="19"/>
              </w:rPr>
            </w:pPr>
            <w:r>
              <w:rPr>
                <w:rFonts w:ascii="宋体" w:hAnsi="宋体" w:eastAsia="宋体" w:cs="宋体"/>
                <w:spacing w:val="16"/>
                <w:sz w:val="19"/>
                <w:szCs w:val="19"/>
              </w:rPr>
              <w:t>预算调整率&lt;5%,计3分；5-10%(含),</w:t>
            </w:r>
            <w:r>
              <w:rPr>
                <w:rFonts w:ascii="宋体" w:hAnsi="宋体" w:eastAsia="宋体" w:cs="宋体"/>
                <w:spacing w:val="18"/>
                <w:sz w:val="19"/>
                <w:szCs w:val="19"/>
              </w:rPr>
              <w:t>计1.5分；大于10%不得分。</w:t>
            </w:r>
          </w:p>
        </w:tc>
        <w:tc>
          <w:tcPr>
            <w:tcW w:w="774" w:type="dxa"/>
            <w:gridSpan w:val="2"/>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864" w:type="dxa"/>
            <w:gridSpan w:val="2"/>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739" w:type="dxa"/>
            <w:gridSpan w:val="2"/>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839" w:type="dxa"/>
            <w:gridSpan w:val="2"/>
            <w:vAlign w:val="top"/>
          </w:tcPr>
          <w:p>
            <w:pPr>
              <w:keepNext w:val="0"/>
              <w:keepLines w:val="0"/>
              <w:pageBreakBefore w:val="0"/>
              <w:wordWrap/>
              <w:overflowPunct/>
              <w:topLinePunct w:val="0"/>
              <w:bidi w:val="0"/>
              <w:spacing w:line="387" w:lineRule="auto"/>
              <w:ind w:firstLine="0" w:firstLineChars="0"/>
              <w:rPr>
                <w:rFonts w:ascii="Arial"/>
                <w:sz w:val="21"/>
              </w:rPr>
            </w:pPr>
          </w:p>
          <w:p>
            <w:pPr>
              <w:keepNext w:val="0"/>
              <w:keepLines w:val="0"/>
              <w:pageBreakBefore w:val="0"/>
              <w:wordWrap/>
              <w:overflowPunct/>
              <w:topLinePunct w:val="0"/>
              <w:bidi w:val="0"/>
              <w:spacing w:before="65" w:line="220" w:lineRule="auto"/>
              <w:ind w:left="12" w:firstLine="0" w:firstLineChars="0"/>
              <w:rPr>
                <w:rFonts w:ascii="宋体" w:hAnsi="宋体" w:eastAsia="宋体" w:cs="宋体"/>
                <w:sz w:val="20"/>
                <w:szCs w:val="20"/>
              </w:rPr>
            </w:pPr>
            <w:r>
              <w:rPr>
                <w:rFonts w:ascii="宋体" w:hAnsi="宋体" w:eastAsia="宋体" w:cs="宋体"/>
                <w:spacing w:val="2"/>
                <w:sz w:val="20"/>
                <w:szCs w:val="20"/>
              </w:rPr>
              <w:t>结转结余</w:t>
            </w:r>
          </w:p>
        </w:tc>
        <w:tc>
          <w:tcPr>
            <w:tcW w:w="570" w:type="dxa"/>
            <w:gridSpan w:val="2"/>
            <w:vAlign w:val="top"/>
          </w:tcPr>
          <w:p>
            <w:pPr>
              <w:keepNext w:val="0"/>
              <w:keepLines w:val="0"/>
              <w:pageBreakBefore w:val="0"/>
              <w:wordWrap/>
              <w:overflowPunct/>
              <w:topLinePunct w:val="0"/>
              <w:bidi w:val="0"/>
              <w:spacing w:line="438" w:lineRule="auto"/>
              <w:ind w:firstLine="0" w:firstLineChars="0"/>
              <w:rPr>
                <w:rFonts w:ascii="Arial"/>
                <w:sz w:val="21"/>
              </w:rPr>
            </w:pPr>
          </w:p>
          <w:p>
            <w:pPr>
              <w:keepNext w:val="0"/>
              <w:keepLines w:val="0"/>
              <w:pageBreakBefore w:val="0"/>
              <w:wordWrap/>
              <w:overflowPunct/>
              <w:topLinePunct w:val="0"/>
              <w:bidi w:val="0"/>
              <w:spacing w:before="65" w:line="183" w:lineRule="auto"/>
              <w:ind w:left="283" w:firstLine="0" w:firstLineChars="0"/>
              <w:rPr>
                <w:rFonts w:ascii="宋体" w:hAnsi="宋体" w:eastAsia="宋体" w:cs="宋体"/>
                <w:sz w:val="20"/>
                <w:szCs w:val="20"/>
              </w:rPr>
            </w:pPr>
            <w:r>
              <w:rPr>
                <w:rFonts w:ascii="宋体" w:hAnsi="宋体" w:eastAsia="宋体" w:cs="宋体"/>
                <w:sz w:val="20"/>
                <w:szCs w:val="20"/>
              </w:rPr>
              <w:t>2</w:t>
            </w:r>
          </w:p>
        </w:tc>
        <w:tc>
          <w:tcPr>
            <w:tcW w:w="2817" w:type="dxa"/>
            <w:gridSpan w:val="2"/>
            <w:vAlign w:val="top"/>
          </w:tcPr>
          <w:p>
            <w:pPr>
              <w:keepNext w:val="0"/>
              <w:keepLines w:val="0"/>
              <w:pageBreakBefore w:val="0"/>
              <w:wordWrap/>
              <w:overflowPunct/>
              <w:topLinePunct w:val="0"/>
              <w:bidi w:val="0"/>
              <w:spacing w:before="162" w:line="256" w:lineRule="auto"/>
              <w:ind w:left="22" w:firstLine="0" w:firstLineChars="0"/>
              <w:rPr>
                <w:rFonts w:ascii="宋体" w:hAnsi="宋体" w:eastAsia="宋体" w:cs="宋体"/>
                <w:sz w:val="19"/>
                <w:szCs w:val="19"/>
              </w:rPr>
            </w:pPr>
            <w:r>
              <w:rPr>
                <w:rFonts w:ascii="宋体" w:hAnsi="宋体" w:eastAsia="宋体" w:cs="宋体"/>
                <w:spacing w:val="8"/>
                <w:sz w:val="19"/>
                <w:szCs w:val="19"/>
              </w:rPr>
              <w:t>根据县政府文件规定，预算单位年度安排的县级预算资金不能</w:t>
            </w:r>
          </w:p>
          <w:p>
            <w:pPr>
              <w:keepNext w:val="0"/>
              <w:keepLines w:val="0"/>
              <w:pageBreakBefore w:val="0"/>
              <w:wordWrap/>
              <w:overflowPunct/>
              <w:topLinePunct w:val="0"/>
              <w:bidi w:val="0"/>
              <w:spacing w:before="85" w:line="220" w:lineRule="auto"/>
              <w:ind w:left="22" w:firstLine="0" w:firstLineChars="0"/>
              <w:rPr>
                <w:rFonts w:ascii="宋体" w:hAnsi="宋体" w:eastAsia="宋体" w:cs="宋体"/>
                <w:sz w:val="20"/>
                <w:szCs w:val="20"/>
              </w:rPr>
            </w:pPr>
            <w:r>
              <w:rPr>
                <w:rFonts w:ascii="宋体" w:hAnsi="宋体" w:eastAsia="宋体" w:cs="宋体"/>
                <w:spacing w:val="-8"/>
                <w:sz w:val="20"/>
                <w:szCs w:val="20"/>
              </w:rPr>
              <w:t>结转。</w:t>
            </w:r>
          </w:p>
        </w:tc>
        <w:tc>
          <w:tcPr>
            <w:tcW w:w="3347" w:type="dxa"/>
            <w:gridSpan w:val="2"/>
            <w:vAlign w:val="top"/>
          </w:tcPr>
          <w:p>
            <w:pPr>
              <w:keepNext w:val="0"/>
              <w:keepLines w:val="0"/>
              <w:pageBreakBefore w:val="0"/>
              <w:wordWrap/>
              <w:overflowPunct/>
              <w:topLinePunct w:val="0"/>
              <w:bidi w:val="0"/>
              <w:spacing w:line="260" w:lineRule="auto"/>
              <w:ind w:firstLine="0" w:firstLineChars="0"/>
              <w:rPr>
                <w:rFonts w:ascii="Arial"/>
                <w:sz w:val="21"/>
              </w:rPr>
            </w:pPr>
          </w:p>
          <w:p>
            <w:pPr>
              <w:keepNext w:val="0"/>
              <w:keepLines w:val="0"/>
              <w:pageBreakBefore w:val="0"/>
              <w:wordWrap/>
              <w:overflowPunct/>
              <w:topLinePunct w:val="0"/>
              <w:bidi w:val="0"/>
              <w:spacing w:before="62" w:line="266" w:lineRule="auto"/>
              <w:ind w:left="26" w:firstLine="0" w:firstLineChars="0"/>
              <w:rPr>
                <w:rFonts w:ascii="宋体" w:hAnsi="宋体" w:eastAsia="宋体" w:cs="宋体"/>
                <w:sz w:val="19"/>
                <w:szCs w:val="19"/>
              </w:rPr>
            </w:pPr>
            <w:r>
              <w:rPr>
                <w:rFonts w:ascii="宋体" w:hAnsi="宋体" w:eastAsia="宋体" w:cs="宋体"/>
                <w:spacing w:val="10"/>
                <w:sz w:val="19"/>
                <w:szCs w:val="19"/>
              </w:rPr>
              <w:t>县本级资金无结转，计2分；有结转，</w:t>
            </w:r>
            <w:r>
              <w:rPr>
                <w:rFonts w:ascii="宋体" w:hAnsi="宋体" w:eastAsia="宋体" w:cs="宋体"/>
                <w:spacing w:val="26"/>
                <w:sz w:val="19"/>
                <w:szCs w:val="19"/>
              </w:rPr>
              <w:t>不计分；</w:t>
            </w:r>
          </w:p>
        </w:tc>
        <w:tc>
          <w:tcPr>
            <w:tcW w:w="774" w:type="dxa"/>
            <w:gridSpan w:val="2"/>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864" w:type="dxa"/>
            <w:gridSpan w:val="2"/>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739" w:type="dxa"/>
            <w:gridSpan w:val="2"/>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839" w:type="dxa"/>
            <w:gridSpan w:val="2"/>
            <w:vAlign w:val="top"/>
          </w:tcPr>
          <w:p>
            <w:pPr>
              <w:keepNext w:val="0"/>
              <w:keepLines w:val="0"/>
              <w:pageBreakBefore w:val="0"/>
              <w:wordWrap/>
              <w:overflowPunct/>
              <w:topLinePunct w:val="0"/>
              <w:bidi w:val="0"/>
              <w:spacing w:before="287" w:line="291" w:lineRule="auto"/>
              <w:ind w:left="103" w:firstLine="0" w:firstLineChars="0"/>
              <w:jc w:val="both"/>
              <w:rPr>
                <w:rFonts w:ascii="宋体" w:hAnsi="宋体" w:eastAsia="宋体" w:cs="宋体"/>
                <w:sz w:val="18"/>
                <w:szCs w:val="18"/>
              </w:rPr>
            </w:pPr>
            <w:r>
              <w:rPr>
                <w:rFonts w:ascii="宋体" w:hAnsi="宋体" w:eastAsia="宋体" w:cs="宋体"/>
                <w:spacing w:val="-3"/>
                <w:sz w:val="18"/>
                <w:szCs w:val="18"/>
              </w:rPr>
              <w:t>“三公</w:t>
            </w:r>
            <w:r>
              <w:rPr>
                <w:rFonts w:ascii="宋体" w:hAnsi="宋体" w:eastAsia="宋体" w:cs="宋体"/>
                <w:spacing w:val="15"/>
                <w:sz w:val="18"/>
                <w:szCs w:val="18"/>
              </w:rPr>
              <w:t>经费”</w:t>
            </w:r>
            <w:r>
              <w:rPr>
                <w:rFonts w:ascii="宋体" w:hAnsi="宋体" w:eastAsia="宋体" w:cs="宋体"/>
                <w:sz w:val="18"/>
                <w:szCs w:val="18"/>
              </w:rPr>
              <w:t>控制率</w:t>
            </w:r>
          </w:p>
        </w:tc>
        <w:tc>
          <w:tcPr>
            <w:tcW w:w="570" w:type="dxa"/>
            <w:gridSpan w:val="2"/>
            <w:vAlign w:val="top"/>
          </w:tcPr>
          <w:p>
            <w:pPr>
              <w:keepNext w:val="0"/>
              <w:keepLines w:val="0"/>
              <w:pageBreakBefore w:val="0"/>
              <w:wordWrap/>
              <w:overflowPunct/>
              <w:topLinePunct w:val="0"/>
              <w:bidi w:val="0"/>
              <w:spacing w:line="289" w:lineRule="auto"/>
              <w:ind w:firstLine="0" w:firstLineChars="0"/>
              <w:rPr>
                <w:rFonts w:ascii="Arial"/>
                <w:sz w:val="21"/>
              </w:rPr>
            </w:pPr>
          </w:p>
          <w:p>
            <w:pPr>
              <w:keepNext w:val="0"/>
              <w:keepLines w:val="0"/>
              <w:pageBreakBefore w:val="0"/>
              <w:wordWrap/>
              <w:overflowPunct/>
              <w:topLinePunct w:val="0"/>
              <w:bidi w:val="0"/>
              <w:spacing w:line="289" w:lineRule="auto"/>
              <w:ind w:firstLine="0" w:firstLineChars="0"/>
              <w:rPr>
                <w:rFonts w:ascii="Arial"/>
                <w:sz w:val="21"/>
              </w:rPr>
            </w:pPr>
          </w:p>
          <w:p>
            <w:pPr>
              <w:keepNext w:val="0"/>
              <w:keepLines w:val="0"/>
              <w:pageBreakBefore w:val="0"/>
              <w:wordWrap/>
              <w:overflowPunct/>
              <w:topLinePunct w:val="0"/>
              <w:bidi w:val="0"/>
              <w:spacing w:before="65" w:line="183" w:lineRule="auto"/>
              <w:ind w:left="223" w:firstLine="0" w:firstLineChars="0"/>
              <w:rPr>
                <w:rFonts w:ascii="宋体" w:hAnsi="宋体" w:eastAsia="宋体" w:cs="宋体"/>
                <w:sz w:val="20"/>
                <w:szCs w:val="20"/>
              </w:rPr>
            </w:pPr>
            <w:r>
              <w:rPr>
                <w:rFonts w:ascii="宋体" w:hAnsi="宋体" w:eastAsia="宋体" w:cs="宋体"/>
                <w:sz w:val="20"/>
                <w:szCs w:val="20"/>
              </w:rPr>
              <w:t>2</w:t>
            </w:r>
          </w:p>
        </w:tc>
        <w:tc>
          <w:tcPr>
            <w:tcW w:w="2817" w:type="dxa"/>
            <w:gridSpan w:val="2"/>
            <w:vAlign w:val="top"/>
          </w:tcPr>
          <w:p>
            <w:pPr>
              <w:keepNext w:val="0"/>
              <w:keepLines w:val="0"/>
              <w:pageBreakBefore w:val="0"/>
              <w:wordWrap/>
              <w:overflowPunct/>
              <w:topLinePunct w:val="0"/>
              <w:bidi w:val="0"/>
              <w:spacing w:before="145" w:line="283" w:lineRule="auto"/>
              <w:ind w:left="22" w:firstLine="0" w:firstLineChars="0"/>
              <w:jc w:val="both"/>
              <w:rPr>
                <w:rFonts w:ascii="宋体" w:hAnsi="宋体" w:eastAsia="宋体" w:cs="宋体"/>
                <w:sz w:val="19"/>
                <w:szCs w:val="19"/>
              </w:rPr>
            </w:pPr>
            <w:r>
              <w:rPr>
                <w:rFonts w:ascii="宋体" w:hAnsi="宋体" w:eastAsia="宋体" w:cs="宋体"/>
                <w:sz w:val="19"/>
                <w:szCs w:val="19"/>
              </w:rPr>
              <w:t>“三公经费”控制率=(“三公经</w:t>
            </w:r>
            <w:r>
              <w:rPr>
                <w:rFonts w:ascii="宋体" w:hAnsi="宋体" w:eastAsia="宋体" w:cs="宋体"/>
                <w:spacing w:val="15"/>
                <w:sz w:val="19"/>
                <w:szCs w:val="19"/>
              </w:rPr>
              <w:t>费”实际支出数/“三公经费”</w:t>
            </w:r>
            <w:r>
              <w:rPr>
                <w:rFonts w:ascii="宋体" w:hAnsi="宋体" w:eastAsia="宋体" w:cs="宋体"/>
                <w:spacing w:val="5"/>
                <w:sz w:val="19"/>
                <w:szCs w:val="19"/>
              </w:rPr>
              <w:t>预算安排数)×100%。不超当年</w:t>
            </w:r>
            <w:r>
              <w:rPr>
                <w:rFonts w:ascii="宋体" w:hAnsi="宋体" w:eastAsia="宋体" w:cs="宋体"/>
                <w:spacing w:val="11"/>
                <w:sz w:val="19"/>
                <w:szCs w:val="19"/>
              </w:rPr>
              <w:t>预算，不超上年决算。</w:t>
            </w:r>
          </w:p>
        </w:tc>
        <w:tc>
          <w:tcPr>
            <w:tcW w:w="3347" w:type="dxa"/>
            <w:gridSpan w:val="2"/>
            <w:vAlign w:val="top"/>
          </w:tcPr>
          <w:p>
            <w:pPr>
              <w:keepNext w:val="0"/>
              <w:keepLines w:val="0"/>
              <w:pageBreakBefore w:val="0"/>
              <w:wordWrap/>
              <w:overflowPunct/>
              <w:topLinePunct w:val="0"/>
              <w:bidi w:val="0"/>
              <w:spacing w:line="249" w:lineRule="auto"/>
              <w:ind w:firstLine="0" w:firstLineChars="0"/>
              <w:rPr>
                <w:rFonts w:ascii="Arial"/>
                <w:sz w:val="21"/>
              </w:rPr>
            </w:pPr>
          </w:p>
          <w:p>
            <w:pPr>
              <w:keepNext w:val="0"/>
              <w:keepLines w:val="0"/>
              <w:pageBreakBefore w:val="0"/>
              <w:wordWrap/>
              <w:overflowPunct/>
              <w:topLinePunct w:val="0"/>
              <w:bidi w:val="0"/>
              <w:spacing w:before="65" w:line="267" w:lineRule="auto"/>
              <w:ind w:left="26" w:right="20" w:firstLine="0" w:firstLineChars="0"/>
              <w:jc w:val="both"/>
              <w:rPr>
                <w:rFonts w:ascii="宋体" w:hAnsi="宋体" w:eastAsia="宋体" w:cs="宋体"/>
                <w:sz w:val="20"/>
                <w:szCs w:val="20"/>
              </w:rPr>
            </w:pPr>
            <w:r>
              <w:rPr>
                <w:rFonts w:ascii="宋体" w:hAnsi="宋体" w:eastAsia="宋体" w:cs="宋体"/>
                <w:spacing w:val="14"/>
                <w:sz w:val="20"/>
                <w:szCs w:val="20"/>
              </w:rPr>
              <w:t>“三公经费”控制率100%以下(含)</w:t>
            </w:r>
            <w:r>
              <w:rPr>
                <w:rFonts w:ascii="宋体" w:hAnsi="宋体" w:eastAsia="宋体" w:cs="宋体"/>
                <w:spacing w:val="13"/>
                <w:sz w:val="20"/>
                <w:szCs w:val="20"/>
              </w:rPr>
              <w:t>计2分，每超出1%扣0.1分，扣完为</w:t>
            </w:r>
            <w:r>
              <w:rPr>
                <w:rFonts w:ascii="宋体" w:hAnsi="宋体" w:eastAsia="宋体" w:cs="宋体"/>
                <w:spacing w:val="-5"/>
                <w:sz w:val="20"/>
                <w:szCs w:val="20"/>
              </w:rPr>
              <w:t>止。</w:t>
            </w:r>
          </w:p>
        </w:tc>
        <w:tc>
          <w:tcPr>
            <w:tcW w:w="774" w:type="dxa"/>
            <w:gridSpan w:val="2"/>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2" w:hRule="atLeast"/>
        </w:trPr>
        <w:tc>
          <w:tcPr>
            <w:tcW w:w="864" w:type="dxa"/>
            <w:gridSpan w:val="2"/>
            <w:vMerge w:val="continue"/>
            <w:tcBorders>
              <w:top w:val="nil"/>
            </w:tcBorders>
            <w:vAlign w:val="top"/>
          </w:tcPr>
          <w:p>
            <w:pPr>
              <w:keepNext w:val="0"/>
              <w:keepLines w:val="0"/>
              <w:pageBreakBefore w:val="0"/>
              <w:wordWrap/>
              <w:overflowPunct/>
              <w:topLinePunct w:val="0"/>
              <w:bidi w:val="0"/>
              <w:ind w:firstLine="0" w:firstLineChars="0"/>
              <w:rPr>
                <w:rFonts w:ascii="Arial"/>
                <w:sz w:val="21"/>
              </w:rPr>
            </w:pPr>
          </w:p>
        </w:tc>
        <w:tc>
          <w:tcPr>
            <w:tcW w:w="739" w:type="dxa"/>
            <w:gridSpan w:val="2"/>
            <w:vMerge w:val="continue"/>
            <w:tcBorders>
              <w:top w:val="nil"/>
            </w:tcBorders>
            <w:vAlign w:val="top"/>
          </w:tcPr>
          <w:p>
            <w:pPr>
              <w:keepNext w:val="0"/>
              <w:keepLines w:val="0"/>
              <w:pageBreakBefore w:val="0"/>
              <w:wordWrap/>
              <w:overflowPunct/>
              <w:topLinePunct w:val="0"/>
              <w:bidi w:val="0"/>
              <w:ind w:firstLine="0" w:firstLineChars="0"/>
              <w:rPr>
                <w:rFonts w:ascii="Arial"/>
                <w:sz w:val="21"/>
              </w:rPr>
            </w:pPr>
          </w:p>
        </w:tc>
        <w:tc>
          <w:tcPr>
            <w:tcW w:w="839" w:type="dxa"/>
            <w:gridSpan w:val="2"/>
            <w:vAlign w:val="top"/>
          </w:tcPr>
          <w:p>
            <w:pPr>
              <w:keepNext w:val="0"/>
              <w:keepLines w:val="0"/>
              <w:pageBreakBefore w:val="0"/>
              <w:wordWrap/>
              <w:overflowPunct/>
              <w:topLinePunct w:val="0"/>
              <w:bidi w:val="0"/>
              <w:spacing w:line="282" w:lineRule="auto"/>
              <w:ind w:firstLine="0" w:firstLineChars="0"/>
              <w:rPr>
                <w:rFonts w:ascii="Arial"/>
                <w:sz w:val="21"/>
              </w:rPr>
            </w:pPr>
          </w:p>
          <w:p>
            <w:pPr>
              <w:keepNext w:val="0"/>
              <w:keepLines w:val="0"/>
              <w:pageBreakBefore w:val="0"/>
              <w:wordWrap/>
              <w:overflowPunct/>
              <w:topLinePunct w:val="0"/>
              <w:bidi w:val="0"/>
              <w:spacing w:line="282" w:lineRule="auto"/>
              <w:ind w:firstLine="0" w:firstLineChars="0"/>
              <w:rPr>
                <w:rFonts w:ascii="Arial"/>
                <w:sz w:val="21"/>
              </w:rPr>
            </w:pPr>
          </w:p>
          <w:p>
            <w:pPr>
              <w:keepNext w:val="0"/>
              <w:keepLines w:val="0"/>
              <w:pageBreakBefore w:val="0"/>
              <w:wordWrap/>
              <w:overflowPunct/>
              <w:topLinePunct w:val="0"/>
              <w:bidi w:val="0"/>
              <w:spacing w:line="282" w:lineRule="auto"/>
              <w:ind w:firstLine="0" w:firstLineChars="0"/>
              <w:rPr>
                <w:rFonts w:ascii="Arial"/>
                <w:sz w:val="21"/>
              </w:rPr>
            </w:pPr>
          </w:p>
          <w:p>
            <w:pPr>
              <w:keepNext w:val="0"/>
              <w:keepLines w:val="0"/>
              <w:pageBreakBefore w:val="0"/>
              <w:wordWrap/>
              <w:overflowPunct/>
              <w:topLinePunct w:val="0"/>
              <w:bidi w:val="0"/>
              <w:spacing w:line="282" w:lineRule="auto"/>
              <w:ind w:firstLine="0" w:firstLineChars="0"/>
              <w:rPr>
                <w:rFonts w:ascii="Arial"/>
                <w:sz w:val="21"/>
              </w:rPr>
            </w:pPr>
          </w:p>
          <w:p>
            <w:pPr>
              <w:keepNext w:val="0"/>
              <w:keepLines w:val="0"/>
              <w:pageBreakBefore w:val="0"/>
              <w:wordWrap/>
              <w:overflowPunct/>
              <w:topLinePunct w:val="0"/>
              <w:bidi w:val="0"/>
              <w:spacing w:line="283" w:lineRule="auto"/>
              <w:ind w:firstLine="0" w:firstLineChars="0"/>
              <w:rPr>
                <w:rFonts w:ascii="Arial"/>
                <w:sz w:val="21"/>
              </w:rPr>
            </w:pPr>
          </w:p>
          <w:p>
            <w:pPr>
              <w:keepNext w:val="0"/>
              <w:keepLines w:val="0"/>
              <w:pageBreakBefore w:val="0"/>
              <w:wordWrap/>
              <w:overflowPunct/>
              <w:topLinePunct w:val="0"/>
              <w:bidi w:val="0"/>
              <w:spacing w:before="65" w:line="219" w:lineRule="auto"/>
              <w:ind w:left="12" w:firstLine="0" w:firstLineChars="0"/>
              <w:rPr>
                <w:rFonts w:ascii="宋体" w:hAnsi="宋体" w:eastAsia="宋体" w:cs="宋体"/>
                <w:sz w:val="20"/>
                <w:szCs w:val="20"/>
              </w:rPr>
            </w:pPr>
            <w:r>
              <w:rPr>
                <w:rFonts w:ascii="宋体" w:hAnsi="宋体" w:eastAsia="宋体" w:cs="宋体"/>
                <w:spacing w:val="-2"/>
                <w:sz w:val="20"/>
                <w:szCs w:val="20"/>
              </w:rPr>
              <w:t>政府采购</w:t>
            </w:r>
          </w:p>
          <w:p>
            <w:pPr>
              <w:keepNext w:val="0"/>
              <w:keepLines w:val="0"/>
              <w:pageBreakBefore w:val="0"/>
              <w:wordWrap/>
              <w:overflowPunct/>
              <w:topLinePunct w:val="0"/>
              <w:bidi w:val="0"/>
              <w:spacing w:before="54" w:line="219" w:lineRule="auto"/>
              <w:ind w:left="12" w:firstLine="0" w:firstLineChars="0"/>
              <w:rPr>
                <w:rFonts w:ascii="宋体" w:hAnsi="宋体" w:eastAsia="宋体" w:cs="宋体"/>
                <w:sz w:val="20"/>
                <w:szCs w:val="20"/>
              </w:rPr>
            </w:pPr>
            <w:r>
              <w:rPr>
                <w:rFonts w:ascii="宋体" w:hAnsi="宋体" w:eastAsia="宋体" w:cs="宋体"/>
                <w:spacing w:val="4"/>
                <w:sz w:val="20"/>
                <w:szCs w:val="20"/>
              </w:rPr>
              <w:t>执行率和</w:t>
            </w:r>
          </w:p>
          <w:p>
            <w:pPr>
              <w:keepNext w:val="0"/>
              <w:keepLines w:val="0"/>
              <w:pageBreakBefore w:val="0"/>
              <w:wordWrap/>
              <w:overflowPunct/>
              <w:topLinePunct w:val="0"/>
              <w:bidi w:val="0"/>
              <w:spacing w:before="103" w:line="221" w:lineRule="auto"/>
              <w:ind w:left="112" w:firstLine="0" w:firstLineChars="0"/>
              <w:rPr>
                <w:rFonts w:ascii="宋体" w:hAnsi="宋体" w:eastAsia="宋体" w:cs="宋体"/>
                <w:sz w:val="20"/>
                <w:szCs w:val="20"/>
              </w:rPr>
            </w:pPr>
            <w:r>
              <w:rPr>
                <w:rFonts w:ascii="宋体" w:hAnsi="宋体" w:eastAsia="宋体" w:cs="宋体"/>
                <w:spacing w:val="-2"/>
                <w:sz w:val="20"/>
                <w:szCs w:val="20"/>
              </w:rPr>
              <w:t>规范性</w:t>
            </w:r>
          </w:p>
        </w:tc>
        <w:tc>
          <w:tcPr>
            <w:tcW w:w="570" w:type="dxa"/>
            <w:gridSpan w:val="2"/>
            <w:vAlign w:val="top"/>
          </w:tcPr>
          <w:p>
            <w:pPr>
              <w:keepNext w:val="0"/>
              <w:keepLines w:val="0"/>
              <w:pageBreakBefore w:val="0"/>
              <w:wordWrap/>
              <w:overflowPunct/>
              <w:topLinePunct w:val="0"/>
              <w:bidi w:val="0"/>
              <w:spacing w:line="251" w:lineRule="auto"/>
              <w:ind w:firstLine="0" w:firstLineChars="0"/>
              <w:rPr>
                <w:rFonts w:ascii="Arial"/>
                <w:sz w:val="21"/>
              </w:rPr>
            </w:pPr>
          </w:p>
          <w:p>
            <w:pPr>
              <w:keepNext w:val="0"/>
              <w:keepLines w:val="0"/>
              <w:pageBreakBefore w:val="0"/>
              <w:wordWrap/>
              <w:overflowPunct/>
              <w:topLinePunct w:val="0"/>
              <w:bidi w:val="0"/>
              <w:spacing w:line="251" w:lineRule="auto"/>
              <w:ind w:firstLine="0" w:firstLineChars="0"/>
              <w:rPr>
                <w:rFonts w:ascii="Arial"/>
                <w:sz w:val="21"/>
              </w:rPr>
            </w:pPr>
          </w:p>
          <w:p>
            <w:pPr>
              <w:keepNext w:val="0"/>
              <w:keepLines w:val="0"/>
              <w:pageBreakBefore w:val="0"/>
              <w:wordWrap/>
              <w:overflowPunct/>
              <w:topLinePunct w:val="0"/>
              <w:bidi w:val="0"/>
              <w:spacing w:line="251" w:lineRule="auto"/>
              <w:ind w:firstLine="0" w:firstLineChars="0"/>
              <w:rPr>
                <w:rFonts w:ascii="Arial"/>
                <w:sz w:val="21"/>
              </w:rPr>
            </w:pPr>
          </w:p>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before="65" w:line="183" w:lineRule="auto"/>
              <w:ind w:left="223" w:firstLine="0" w:firstLineChars="0"/>
              <w:rPr>
                <w:rFonts w:ascii="宋体" w:hAnsi="宋体" w:eastAsia="宋体" w:cs="宋体"/>
                <w:sz w:val="20"/>
                <w:szCs w:val="20"/>
              </w:rPr>
            </w:pPr>
            <w:r>
              <w:rPr>
                <w:rFonts w:ascii="宋体" w:hAnsi="宋体" w:eastAsia="宋体" w:cs="宋体"/>
                <w:sz w:val="20"/>
                <w:szCs w:val="20"/>
              </w:rPr>
              <w:t>2</w:t>
            </w:r>
          </w:p>
        </w:tc>
        <w:tc>
          <w:tcPr>
            <w:tcW w:w="2817" w:type="dxa"/>
            <w:gridSpan w:val="2"/>
            <w:vAlign w:val="top"/>
          </w:tcPr>
          <w:p>
            <w:pPr>
              <w:keepNext w:val="0"/>
              <w:keepLines w:val="0"/>
              <w:pageBreakBefore w:val="0"/>
              <w:wordWrap/>
              <w:overflowPunct/>
              <w:topLinePunct w:val="0"/>
              <w:bidi w:val="0"/>
              <w:spacing w:before="94" w:line="248" w:lineRule="auto"/>
              <w:ind w:left="22" w:right="95" w:firstLine="0" w:firstLineChars="0"/>
              <w:rPr>
                <w:rFonts w:ascii="宋体" w:hAnsi="宋体" w:eastAsia="宋体" w:cs="宋体"/>
                <w:sz w:val="20"/>
                <w:szCs w:val="20"/>
              </w:rPr>
            </w:pPr>
            <w:r>
              <w:rPr>
                <w:rFonts w:ascii="宋体" w:hAnsi="宋体" w:eastAsia="宋体" w:cs="宋体"/>
                <w:spacing w:val="6"/>
                <w:sz w:val="20"/>
                <w:szCs w:val="20"/>
              </w:rPr>
              <w:t>政府采购执行率=(实际政府采购金额/政府采购预算数)×</w:t>
            </w:r>
          </w:p>
          <w:p>
            <w:pPr>
              <w:keepNext w:val="0"/>
              <w:keepLines w:val="0"/>
              <w:pageBreakBefore w:val="0"/>
              <w:wordWrap/>
              <w:overflowPunct/>
              <w:topLinePunct w:val="0"/>
              <w:bidi w:val="0"/>
              <w:spacing w:before="106" w:line="184" w:lineRule="auto"/>
              <w:ind w:left="22" w:firstLine="0" w:firstLineChars="0"/>
              <w:rPr>
                <w:rFonts w:ascii="宋体" w:hAnsi="宋体" w:eastAsia="宋体" w:cs="宋体"/>
                <w:sz w:val="20"/>
                <w:szCs w:val="20"/>
              </w:rPr>
            </w:pPr>
            <w:r>
              <w:rPr>
                <w:rFonts w:ascii="宋体" w:hAnsi="宋体" w:eastAsia="宋体" w:cs="宋体"/>
                <w:spacing w:val="-4"/>
                <w:sz w:val="20"/>
                <w:szCs w:val="20"/>
              </w:rPr>
              <w:t>100%;</w:t>
            </w:r>
          </w:p>
          <w:p>
            <w:pPr>
              <w:keepNext w:val="0"/>
              <w:keepLines w:val="0"/>
              <w:pageBreakBefore w:val="0"/>
              <w:wordWrap/>
              <w:overflowPunct/>
              <w:topLinePunct w:val="0"/>
              <w:bidi w:val="0"/>
              <w:spacing w:before="87" w:line="284" w:lineRule="auto"/>
              <w:ind w:left="22" w:firstLine="0" w:firstLineChars="0"/>
              <w:rPr>
                <w:rFonts w:ascii="宋体" w:hAnsi="宋体" w:eastAsia="宋体" w:cs="宋体"/>
                <w:sz w:val="19"/>
                <w:szCs w:val="19"/>
              </w:rPr>
            </w:pPr>
            <w:r>
              <w:rPr>
                <w:rFonts w:ascii="宋体" w:hAnsi="宋体" w:eastAsia="宋体" w:cs="宋体"/>
                <w:spacing w:val="-5"/>
                <w:sz w:val="19"/>
                <w:szCs w:val="19"/>
              </w:rPr>
              <w:t>政府采购预算：采购机关根据事业发展计划和行政任务编制的、并经</w:t>
            </w:r>
            <w:r>
              <w:rPr>
                <w:rFonts w:ascii="宋体" w:hAnsi="宋体" w:eastAsia="宋体" w:cs="宋体"/>
                <w:spacing w:val="8"/>
                <w:sz w:val="19"/>
                <w:szCs w:val="19"/>
              </w:rPr>
              <w:t>过规定程序批准的年度政府采购</w:t>
            </w:r>
            <w:r>
              <w:rPr>
                <w:rFonts w:ascii="宋体" w:hAnsi="宋体" w:eastAsia="宋体" w:cs="宋体"/>
                <w:spacing w:val="1"/>
                <w:sz w:val="19"/>
                <w:szCs w:val="19"/>
              </w:rPr>
              <w:t>计划。</w:t>
            </w:r>
          </w:p>
          <w:p>
            <w:pPr>
              <w:keepNext w:val="0"/>
              <w:keepLines w:val="0"/>
              <w:pageBreakBefore w:val="0"/>
              <w:wordWrap/>
              <w:overflowPunct/>
              <w:topLinePunct w:val="0"/>
              <w:bidi w:val="0"/>
              <w:spacing w:before="90" w:line="219" w:lineRule="auto"/>
              <w:ind w:left="22" w:firstLine="0" w:firstLineChars="0"/>
              <w:rPr>
                <w:rFonts w:ascii="宋体" w:hAnsi="宋体" w:eastAsia="宋体" w:cs="宋体"/>
                <w:sz w:val="20"/>
                <w:szCs w:val="20"/>
              </w:rPr>
            </w:pPr>
            <w:r>
              <w:rPr>
                <w:rFonts w:ascii="宋体" w:hAnsi="宋体" w:eastAsia="宋体" w:cs="宋体"/>
                <w:spacing w:val="-1"/>
                <w:sz w:val="20"/>
                <w:szCs w:val="20"/>
              </w:rPr>
              <w:t>预算单位严格执行《政府采购</w:t>
            </w:r>
          </w:p>
          <w:p>
            <w:pPr>
              <w:keepNext w:val="0"/>
              <w:keepLines w:val="0"/>
              <w:pageBreakBefore w:val="0"/>
              <w:wordWrap/>
              <w:overflowPunct/>
              <w:topLinePunct w:val="0"/>
              <w:bidi w:val="0"/>
              <w:spacing w:before="70" w:line="281" w:lineRule="auto"/>
              <w:ind w:left="22" w:firstLine="0" w:firstLineChars="0"/>
              <w:rPr>
                <w:rFonts w:ascii="宋体" w:hAnsi="宋体" w:eastAsia="宋体" w:cs="宋体"/>
                <w:sz w:val="19"/>
                <w:szCs w:val="19"/>
              </w:rPr>
            </w:pPr>
            <w:r>
              <w:rPr>
                <w:rFonts w:ascii="宋体" w:hAnsi="宋体" w:eastAsia="宋体" w:cs="宋体"/>
                <w:spacing w:val="8"/>
                <w:sz w:val="19"/>
                <w:szCs w:val="19"/>
              </w:rPr>
              <w:t>法》,无规避政府采购或化整为零进行政府采购的行为。所有项</w:t>
            </w:r>
            <w:r>
              <w:rPr>
                <w:rFonts w:ascii="宋体" w:hAnsi="宋体" w:eastAsia="宋体" w:cs="宋体"/>
                <w:spacing w:val="10"/>
                <w:sz w:val="19"/>
                <w:szCs w:val="19"/>
              </w:rPr>
              <w:t>目必须依法采购，履行验收手</w:t>
            </w:r>
          </w:p>
          <w:p>
            <w:pPr>
              <w:keepNext w:val="0"/>
              <w:keepLines w:val="0"/>
              <w:pageBreakBefore w:val="0"/>
              <w:wordWrap/>
              <w:overflowPunct/>
              <w:topLinePunct w:val="0"/>
              <w:bidi w:val="0"/>
              <w:spacing w:before="37" w:line="220" w:lineRule="auto"/>
              <w:ind w:left="22" w:firstLine="0" w:firstLineChars="0"/>
              <w:rPr>
                <w:rFonts w:ascii="宋体" w:hAnsi="宋体" w:eastAsia="宋体" w:cs="宋体"/>
                <w:sz w:val="20"/>
                <w:szCs w:val="20"/>
              </w:rPr>
            </w:pPr>
            <w:r>
              <w:rPr>
                <w:rFonts w:ascii="宋体" w:hAnsi="宋体" w:eastAsia="宋体" w:cs="宋体"/>
                <w:spacing w:val="-6"/>
                <w:sz w:val="20"/>
                <w:szCs w:val="20"/>
              </w:rPr>
              <w:t>续。</w:t>
            </w:r>
          </w:p>
        </w:tc>
        <w:tc>
          <w:tcPr>
            <w:tcW w:w="3347" w:type="dxa"/>
            <w:gridSpan w:val="2"/>
            <w:vAlign w:val="top"/>
          </w:tcPr>
          <w:p>
            <w:pPr>
              <w:keepNext w:val="0"/>
              <w:keepLines w:val="0"/>
              <w:pageBreakBefore w:val="0"/>
              <w:wordWrap/>
              <w:overflowPunct/>
              <w:topLinePunct w:val="0"/>
              <w:bidi w:val="0"/>
              <w:spacing w:line="281" w:lineRule="auto"/>
              <w:ind w:firstLine="0" w:firstLineChars="0"/>
              <w:rPr>
                <w:rFonts w:ascii="Arial"/>
                <w:sz w:val="21"/>
              </w:rPr>
            </w:pPr>
          </w:p>
          <w:p>
            <w:pPr>
              <w:keepNext w:val="0"/>
              <w:keepLines w:val="0"/>
              <w:pageBreakBefore w:val="0"/>
              <w:wordWrap/>
              <w:overflowPunct/>
              <w:topLinePunct w:val="0"/>
              <w:bidi w:val="0"/>
              <w:spacing w:line="282" w:lineRule="auto"/>
              <w:ind w:firstLine="0" w:firstLineChars="0"/>
              <w:rPr>
                <w:rFonts w:ascii="Arial"/>
                <w:sz w:val="21"/>
              </w:rPr>
            </w:pPr>
          </w:p>
          <w:p>
            <w:pPr>
              <w:keepNext w:val="0"/>
              <w:keepLines w:val="0"/>
              <w:pageBreakBefore w:val="0"/>
              <w:wordWrap/>
              <w:overflowPunct/>
              <w:topLinePunct w:val="0"/>
              <w:bidi w:val="0"/>
              <w:spacing w:line="282" w:lineRule="auto"/>
              <w:ind w:firstLine="0" w:firstLineChars="0"/>
              <w:rPr>
                <w:rFonts w:ascii="Arial"/>
                <w:sz w:val="21"/>
              </w:rPr>
            </w:pPr>
          </w:p>
          <w:p>
            <w:pPr>
              <w:keepNext w:val="0"/>
              <w:keepLines w:val="0"/>
              <w:pageBreakBefore w:val="0"/>
              <w:wordWrap/>
              <w:overflowPunct/>
              <w:topLinePunct w:val="0"/>
              <w:bidi w:val="0"/>
              <w:spacing w:line="282" w:lineRule="auto"/>
              <w:ind w:firstLine="0" w:firstLineChars="0"/>
              <w:rPr>
                <w:rFonts w:ascii="Arial"/>
                <w:sz w:val="21"/>
              </w:rPr>
            </w:pPr>
          </w:p>
          <w:p>
            <w:pPr>
              <w:keepNext w:val="0"/>
              <w:keepLines w:val="0"/>
              <w:pageBreakBefore w:val="0"/>
              <w:wordWrap/>
              <w:overflowPunct/>
              <w:topLinePunct w:val="0"/>
              <w:bidi w:val="0"/>
              <w:spacing w:before="62" w:line="265" w:lineRule="auto"/>
              <w:ind w:left="26" w:firstLine="0" w:firstLineChars="0"/>
              <w:rPr>
                <w:rFonts w:ascii="宋体" w:hAnsi="宋体" w:eastAsia="宋体" w:cs="宋体"/>
                <w:sz w:val="19"/>
                <w:szCs w:val="19"/>
              </w:rPr>
            </w:pPr>
            <w:r>
              <w:rPr>
                <w:rFonts w:ascii="宋体" w:hAnsi="宋体" w:eastAsia="宋体" w:cs="宋体"/>
                <w:spacing w:val="20"/>
                <w:sz w:val="19"/>
                <w:szCs w:val="19"/>
              </w:rPr>
              <w:t>政府采购执行率100%计1分，每超过</w:t>
            </w:r>
            <w:r>
              <w:rPr>
                <w:rFonts w:ascii="宋体" w:hAnsi="宋体" w:eastAsia="宋体" w:cs="宋体"/>
                <w:spacing w:val="16"/>
                <w:sz w:val="19"/>
                <w:szCs w:val="19"/>
              </w:rPr>
              <w:t>(降低)1%扣0.1分，扣完为止。</w:t>
            </w:r>
          </w:p>
          <w:p>
            <w:pPr>
              <w:keepNext w:val="0"/>
              <w:keepLines w:val="0"/>
              <w:pageBreakBefore w:val="0"/>
              <w:wordWrap/>
              <w:overflowPunct/>
              <w:topLinePunct w:val="0"/>
              <w:bidi w:val="0"/>
              <w:spacing w:before="84" w:line="277" w:lineRule="auto"/>
              <w:ind w:left="26" w:firstLine="0" w:firstLineChars="0"/>
              <w:jc w:val="both"/>
              <w:rPr>
                <w:rFonts w:ascii="宋体" w:hAnsi="宋体" w:eastAsia="宋体" w:cs="宋体"/>
                <w:sz w:val="19"/>
                <w:szCs w:val="19"/>
              </w:rPr>
            </w:pPr>
            <w:r>
              <w:rPr>
                <w:rFonts w:ascii="宋体" w:hAnsi="宋体" w:eastAsia="宋体" w:cs="宋体"/>
                <w:spacing w:val="4"/>
                <w:sz w:val="19"/>
                <w:szCs w:val="19"/>
              </w:rPr>
              <w:t>所有项目依法采购，无规避政府采购或化整为零进行政府采购的行为，并履行</w:t>
            </w:r>
            <w:r>
              <w:rPr>
                <w:rFonts w:ascii="宋体" w:hAnsi="宋体" w:eastAsia="宋体" w:cs="宋体"/>
                <w:spacing w:val="17"/>
                <w:sz w:val="19"/>
                <w:szCs w:val="19"/>
              </w:rPr>
              <w:t>验收手续计1分，否则不得分。</w:t>
            </w:r>
          </w:p>
        </w:tc>
        <w:tc>
          <w:tcPr>
            <w:tcW w:w="774" w:type="dxa"/>
            <w:gridSpan w:val="2"/>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1</w:t>
            </w:r>
          </w:p>
        </w:tc>
      </w:tr>
    </w:tbl>
    <w:p>
      <w:pPr>
        <w:keepNext w:val="0"/>
        <w:keepLines w:val="0"/>
        <w:pageBreakBefore w:val="0"/>
        <w:wordWrap/>
        <w:overflowPunct/>
        <w:topLinePunct w:val="0"/>
        <w:bidi w:val="0"/>
        <w:ind w:firstLine="0" w:firstLineChars="0"/>
        <w:rPr>
          <w:rFonts w:ascii="Arial"/>
          <w:sz w:val="21"/>
        </w:rPr>
      </w:pPr>
    </w:p>
    <w:p>
      <w:pPr>
        <w:keepNext w:val="0"/>
        <w:keepLines w:val="0"/>
        <w:pageBreakBefore w:val="0"/>
        <w:wordWrap/>
        <w:overflowPunct/>
        <w:topLinePunct w:val="0"/>
        <w:bidi w:val="0"/>
        <w:ind w:firstLine="0" w:firstLineChars="0"/>
        <w:sectPr>
          <w:footerReference r:id="rId7" w:type="default"/>
          <w:pgSz w:w="11900" w:h="16820"/>
          <w:pgMar w:top="1375" w:right="684" w:bottom="961" w:left="1254" w:header="0" w:footer="675" w:gutter="0"/>
          <w:cols w:space="720" w:num="1"/>
        </w:sectPr>
      </w:pPr>
    </w:p>
    <w:tbl>
      <w:tblPr>
        <w:tblStyle w:val="8"/>
        <w:tblW w:w="9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749"/>
        <w:gridCol w:w="829"/>
        <w:gridCol w:w="559"/>
        <w:gridCol w:w="2807"/>
        <w:gridCol w:w="3337"/>
        <w:gridCol w:w="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864" w:type="dxa"/>
            <w:vAlign w:val="top"/>
          </w:tcPr>
          <w:p>
            <w:pPr>
              <w:keepNext w:val="0"/>
              <w:keepLines w:val="0"/>
              <w:pageBreakBefore w:val="0"/>
              <w:wordWrap/>
              <w:overflowPunct/>
              <w:topLinePunct w:val="0"/>
              <w:bidi w:val="0"/>
              <w:spacing w:before="52" w:line="318" w:lineRule="exact"/>
              <w:ind w:left="227" w:firstLine="0" w:firstLineChars="0"/>
              <w:rPr>
                <w:rFonts w:ascii="宋体" w:hAnsi="宋体" w:eastAsia="宋体" w:cs="宋体"/>
                <w:sz w:val="20"/>
                <w:szCs w:val="20"/>
              </w:rPr>
            </w:pPr>
            <w:r>
              <w:rPr>
                <w:rFonts w:ascii="宋体" w:hAnsi="宋体" w:eastAsia="宋体" w:cs="宋体"/>
                <w:b/>
                <w:bCs/>
                <w:spacing w:val="-3"/>
                <w:position w:val="8"/>
                <w:sz w:val="20"/>
                <w:szCs w:val="20"/>
              </w:rPr>
              <w:t>一级</w:t>
            </w:r>
          </w:p>
          <w:p>
            <w:pPr>
              <w:keepNext w:val="0"/>
              <w:keepLines w:val="0"/>
              <w:pageBreakBefore w:val="0"/>
              <w:wordWrap/>
              <w:overflowPunct/>
              <w:topLinePunct w:val="0"/>
              <w:bidi w:val="0"/>
              <w:spacing w:line="220" w:lineRule="auto"/>
              <w:ind w:left="227" w:firstLine="0" w:firstLineChars="0"/>
              <w:rPr>
                <w:rFonts w:ascii="宋体" w:hAnsi="宋体" w:eastAsia="宋体" w:cs="宋体"/>
                <w:sz w:val="20"/>
                <w:szCs w:val="20"/>
              </w:rPr>
            </w:pPr>
            <w:r>
              <w:rPr>
                <w:rFonts w:ascii="宋体" w:hAnsi="宋体" w:eastAsia="宋体" w:cs="宋体"/>
                <w:b/>
                <w:bCs/>
                <w:spacing w:val="-5"/>
                <w:sz w:val="20"/>
                <w:szCs w:val="20"/>
              </w:rPr>
              <w:t>指标</w:t>
            </w:r>
          </w:p>
        </w:tc>
        <w:tc>
          <w:tcPr>
            <w:tcW w:w="749" w:type="dxa"/>
            <w:vAlign w:val="top"/>
          </w:tcPr>
          <w:p>
            <w:pPr>
              <w:keepNext w:val="0"/>
              <w:keepLines w:val="0"/>
              <w:pageBreakBefore w:val="0"/>
              <w:wordWrap/>
              <w:overflowPunct/>
              <w:topLinePunct w:val="0"/>
              <w:bidi w:val="0"/>
              <w:spacing w:before="62" w:line="308" w:lineRule="exact"/>
              <w:ind w:left="163" w:firstLine="0" w:firstLineChars="0"/>
              <w:rPr>
                <w:rFonts w:ascii="宋体" w:hAnsi="宋体" w:eastAsia="宋体" w:cs="宋体"/>
                <w:sz w:val="20"/>
                <w:szCs w:val="20"/>
              </w:rPr>
            </w:pPr>
            <w:r>
              <w:rPr>
                <w:rFonts w:ascii="宋体" w:hAnsi="宋体" w:eastAsia="宋体" w:cs="宋体"/>
                <w:b/>
                <w:bCs/>
                <w:spacing w:val="-5"/>
                <w:position w:val="8"/>
                <w:sz w:val="20"/>
                <w:szCs w:val="20"/>
              </w:rPr>
              <w:t>二级</w:t>
            </w:r>
          </w:p>
          <w:p>
            <w:pPr>
              <w:keepNext w:val="0"/>
              <w:keepLines w:val="0"/>
              <w:pageBreakBefore w:val="0"/>
              <w:wordWrap/>
              <w:overflowPunct/>
              <w:topLinePunct w:val="0"/>
              <w:bidi w:val="0"/>
              <w:spacing w:line="220" w:lineRule="auto"/>
              <w:ind w:left="163" w:firstLine="0" w:firstLineChars="0"/>
              <w:rPr>
                <w:rFonts w:ascii="宋体" w:hAnsi="宋体" w:eastAsia="宋体" w:cs="宋体"/>
                <w:sz w:val="20"/>
                <w:szCs w:val="20"/>
              </w:rPr>
            </w:pPr>
            <w:r>
              <w:rPr>
                <w:rFonts w:ascii="宋体" w:hAnsi="宋体" w:eastAsia="宋体" w:cs="宋体"/>
                <w:b/>
                <w:bCs/>
                <w:spacing w:val="-5"/>
                <w:sz w:val="20"/>
                <w:szCs w:val="20"/>
              </w:rPr>
              <w:t>指标</w:t>
            </w:r>
          </w:p>
        </w:tc>
        <w:tc>
          <w:tcPr>
            <w:tcW w:w="829" w:type="dxa"/>
            <w:vAlign w:val="top"/>
          </w:tcPr>
          <w:p>
            <w:pPr>
              <w:keepNext w:val="0"/>
              <w:keepLines w:val="0"/>
              <w:pageBreakBefore w:val="0"/>
              <w:wordWrap/>
              <w:overflowPunct/>
              <w:topLinePunct w:val="0"/>
              <w:bidi w:val="0"/>
              <w:spacing w:before="62" w:line="308" w:lineRule="exact"/>
              <w:ind w:left="204" w:firstLine="0" w:firstLineChars="0"/>
              <w:rPr>
                <w:rFonts w:ascii="宋体" w:hAnsi="宋体" w:eastAsia="宋体" w:cs="宋体"/>
                <w:sz w:val="20"/>
                <w:szCs w:val="20"/>
              </w:rPr>
            </w:pPr>
            <w:r>
              <w:rPr>
                <w:rFonts w:ascii="宋体" w:hAnsi="宋体" w:eastAsia="宋体" w:cs="宋体"/>
                <w:b/>
                <w:bCs/>
                <w:spacing w:val="-5"/>
                <w:position w:val="8"/>
                <w:sz w:val="20"/>
                <w:szCs w:val="20"/>
              </w:rPr>
              <w:t>三级</w:t>
            </w:r>
          </w:p>
          <w:p>
            <w:pPr>
              <w:keepNext w:val="0"/>
              <w:keepLines w:val="0"/>
              <w:pageBreakBefore w:val="0"/>
              <w:wordWrap/>
              <w:overflowPunct/>
              <w:topLinePunct w:val="0"/>
              <w:bidi w:val="0"/>
              <w:spacing w:line="220" w:lineRule="auto"/>
              <w:ind w:left="204" w:firstLine="0" w:firstLineChars="0"/>
              <w:rPr>
                <w:rFonts w:ascii="宋体" w:hAnsi="宋体" w:eastAsia="宋体" w:cs="宋体"/>
                <w:sz w:val="20"/>
                <w:szCs w:val="20"/>
              </w:rPr>
            </w:pPr>
            <w:r>
              <w:rPr>
                <w:rFonts w:ascii="宋体" w:hAnsi="宋体" w:eastAsia="宋体" w:cs="宋体"/>
                <w:b/>
                <w:bCs/>
                <w:spacing w:val="-5"/>
                <w:sz w:val="20"/>
                <w:szCs w:val="20"/>
              </w:rPr>
              <w:t>指标</w:t>
            </w:r>
          </w:p>
        </w:tc>
        <w:tc>
          <w:tcPr>
            <w:tcW w:w="559" w:type="dxa"/>
            <w:vAlign w:val="top"/>
          </w:tcPr>
          <w:p>
            <w:pPr>
              <w:keepNext w:val="0"/>
              <w:keepLines w:val="0"/>
              <w:pageBreakBefore w:val="0"/>
              <w:wordWrap/>
              <w:overflowPunct/>
              <w:topLinePunct w:val="0"/>
              <w:bidi w:val="0"/>
              <w:spacing w:before="230" w:line="219" w:lineRule="auto"/>
              <w:ind w:left="75" w:firstLine="0" w:firstLineChars="0"/>
              <w:rPr>
                <w:rFonts w:ascii="宋体" w:hAnsi="宋体" w:eastAsia="宋体" w:cs="宋体"/>
                <w:sz w:val="20"/>
                <w:szCs w:val="20"/>
              </w:rPr>
            </w:pPr>
            <w:r>
              <w:rPr>
                <w:rFonts w:ascii="宋体" w:hAnsi="宋体" w:eastAsia="宋体" w:cs="宋体"/>
                <w:b/>
                <w:bCs/>
                <w:spacing w:val="-5"/>
                <w:sz w:val="20"/>
                <w:szCs w:val="20"/>
              </w:rPr>
              <w:t>分值</w:t>
            </w:r>
          </w:p>
        </w:tc>
        <w:tc>
          <w:tcPr>
            <w:tcW w:w="2807" w:type="dxa"/>
            <w:vAlign w:val="top"/>
          </w:tcPr>
          <w:p>
            <w:pPr>
              <w:keepNext w:val="0"/>
              <w:keepLines w:val="0"/>
              <w:pageBreakBefore w:val="0"/>
              <w:wordWrap/>
              <w:overflowPunct/>
              <w:topLinePunct w:val="0"/>
              <w:bidi w:val="0"/>
              <w:spacing w:before="230" w:line="220" w:lineRule="auto"/>
              <w:ind w:left="1016" w:firstLine="0" w:firstLineChars="0"/>
              <w:rPr>
                <w:rFonts w:ascii="宋体" w:hAnsi="宋体" w:eastAsia="宋体" w:cs="宋体"/>
                <w:sz w:val="20"/>
                <w:szCs w:val="20"/>
              </w:rPr>
            </w:pPr>
            <w:r>
              <w:rPr>
                <w:rFonts w:ascii="宋体" w:hAnsi="宋体" w:eastAsia="宋体" w:cs="宋体"/>
                <w:b/>
                <w:bCs/>
                <w:spacing w:val="-4"/>
                <w:sz w:val="20"/>
                <w:szCs w:val="20"/>
              </w:rPr>
              <w:t>评分要点</w:t>
            </w:r>
          </w:p>
        </w:tc>
        <w:tc>
          <w:tcPr>
            <w:tcW w:w="3337" w:type="dxa"/>
            <w:vAlign w:val="top"/>
          </w:tcPr>
          <w:p>
            <w:pPr>
              <w:keepNext w:val="0"/>
              <w:keepLines w:val="0"/>
              <w:pageBreakBefore w:val="0"/>
              <w:wordWrap/>
              <w:overflowPunct/>
              <w:topLinePunct w:val="0"/>
              <w:bidi w:val="0"/>
              <w:spacing w:before="230" w:line="220" w:lineRule="auto"/>
              <w:ind w:left="1259" w:firstLine="0" w:firstLineChars="0"/>
              <w:rPr>
                <w:rFonts w:ascii="宋体" w:hAnsi="宋体" w:eastAsia="宋体" w:cs="宋体"/>
                <w:sz w:val="20"/>
                <w:szCs w:val="20"/>
              </w:rPr>
            </w:pPr>
            <w:r>
              <w:rPr>
                <w:rFonts w:ascii="宋体" w:hAnsi="宋体" w:eastAsia="宋体" w:cs="宋体"/>
                <w:b/>
                <w:bCs/>
                <w:spacing w:val="3"/>
                <w:sz w:val="20"/>
                <w:szCs w:val="20"/>
              </w:rPr>
              <w:t>评分标准</w:t>
            </w:r>
          </w:p>
        </w:tc>
        <w:tc>
          <w:tcPr>
            <w:tcW w:w="784" w:type="dxa"/>
            <w:vAlign w:val="top"/>
          </w:tcPr>
          <w:p>
            <w:pPr>
              <w:keepNext w:val="0"/>
              <w:keepLines w:val="0"/>
              <w:pageBreakBefore w:val="0"/>
              <w:wordWrap/>
              <w:overflowPunct/>
              <w:topLinePunct w:val="0"/>
              <w:bidi w:val="0"/>
              <w:spacing w:before="230" w:line="219" w:lineRule="auto"/>
              <w:ind w:left="192" w:firstLine="0" w:firstLineChars="0"/>
              <w:rPr>
                <w:rFonts w:ascii="宋体" w:hAnsi="宋体" w:eastAsia="宋体" w:cs="宋体"/>
                <w:sz w:val="20"/>
                <w:szCs w:val="20"/>
              </w:rPr>
            </w:pPr>
            <w:r>
              <w:rPr>
                <w:rFonts w:ascii="宋体" w:hAnsi="宋体" w:eastAsia="宋体" w:cs="宋体"/>
                <w:b/>
                <w:bCs/>
                <w:spacing w:val="-5"/>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8" w:hRule="atLeast"/>
        </w:trPr>
        <w:tc>
          <w:tcPr>
            <w:tcW w:w="864" w:type="dxa"/>
            <w:vMerge w:val="restart"/>
            <w:tcBorders>
              <w:bottom w:val="nil"/>
            </w:tcBorders>
            <w:vAlign w:val="top"/>
          </w:tcPr>
          <w:p>
            <w:pPr>
              <w:keepNext w:val="0"/>
              <w:keepLines w:val="0"/>
              <w:pageBreakBefore w:val="0"/>
              <w:wordWrap/>
              <w:overflowPunct/>
              <w:topLinePunct w:val="0"/>
              <w:bidi w:val="0"/>
              <w:spacing w:line="247" w:lineRule="auto"/>
              <w:ind w:firstLine="0" w:firstLineChars="0"/>
              <w:rPr>
                <w:rFonts w:ascii="Arial"/>
                <w:sz w:val="21"/>
              </w:rPr>
            </w:pPr>
          </w:p>
          <w:p>
            <w:pPr>
              <w:keepNext w:val="0"/>
              <w:keepLines w:val="0"/>
              <w:pageBreakBefore w:val="0"/>
              <w:wordWrap/>
              <w:overflowPunct/>
              <w:topLinePunct w:val="0"/>
              <w:bidi w:val="0"/>
              <w:spacing w:line="247" w:lineRule="auto"/>
              <w:ind w:firstLine="0" w:firstLineChars="0"/>
              <w:rPr>
                <w:rFonts w:ascii="Arial"/>
                <w:sz w:val="21"/>
              </w:rPr>
            </w:pPr>
          </w:p>
          <w:p>
            <w:pPr>
              <w:keepNext w:val="0"/>
              <w:keepLines w:val="0"/>
              <w:pageBreakBefore w:val="0"/>
              <w:wordWrap/>
              <w:overflowPunct/>
              <w:topLinePunct w:val="0"/>
              <w:bidi w:val="0"/>
              <w:spacing w:line="247" w:lineRule="auto"/>
              <w:ind w:firstLine="0" w:firstLineChars="0"/>
              <w:rPr>
                <w:rFonts w:ascii="Arial"/>
                <w:sz w:val="21"/>
              </w:rPr>
            </w:pPr>
          </w:p>
          <w:p>
            <w:pPr>
              <w:keepNext w:val="0"/>
              <w:keepLines w:val="0"/>
              <w:pageBreakBefore w:val="0"/>
              <w:wordWrap/>
              <w:overflowPunct/>
              <w:topLinePunct w:val="0"/>
              <w:bidi w:val="0"/>
              <w:spacing w:line="247" w:lineRule="auto"/>
              <w:ind w:firstLine="0" w:firstLineChars="0"/>
              <w:rPr>
                <w:rFonts w:ascii="Arial"/>
                <w:sz w:val="21"/>
              </w:rPr>
            </w:pPr>
          </w:p>
          <w:p>
            <w:pPr>
              <w:keepNext w:val="0"/>
              <w:keepLines w:val="0"/>
              <w:pageBreakBefore w:val="0"/>
              <w:wordWrap/>
              <w:overflowPunct/>
              <w:topLinePunct w:val="0"/>
              <w:bidi w:val="0"/>
              <w:spacing w:line="247" w:lineRule="auto"/>
              <w:ind w:firstLine="0" w:firstLineChars="0"/>
              <w:rPr>
                <w:rFonts w:ascii="Arial"/>
                <w:sz w:val="21"/>
              </w:rPr>
            </w:pPr>
          </w:p>
          <w:p>
            <w:pPr>
              <w:keepNext w:val="0"/>
              <w:keepLines w:val="0"/>
              <w:pageBreakBefore w:val="0"/>
              <w:wordWrap/>
              <w:overflowPunct/>
              <w:topLinePunct w:val="0"/>
              <w:bidi w:val="0"/>
              <w:spacing w:line="247" w:lineRule="auto"/>
              <w:ind w:firstLine="0" w:firstLineChars="0"/>
              <w:rPr>
                <w:rFonts w:ascii="Arial"/>
                <w:sz w:val="21"/>
              </w:rPr>
            </w:pPr>
          </w:p>
          <w:p>
            <w:pPr>
              <w:keepNext w:val="0"/>
              <w:keepLines w:val="0"/>
              <w:pageBreakBefore w:val="0"/>
              <w:wordWrap/>
              <w:overflowPunct/>
              <w:topLinePunct w:val="0"/>
              <w:bidi w:val="0"/>
              <w:spacing w:line="247" w:lineRule="auto"/>
              <w:ind w:firstLine="0" w:firstLineChars="0"/>
              <w:rPr>
                <w:rFonts w:ascii="Arial"/>
                <w:sz w:val="21"/>
              </w:rPr>
            </w:pPr>
          </w:p>
          <w:p>
            <w:pPr>
              <w:keepNext w:val="0"/>
              <w:keepLines w:val="0"/>
              <w:pageBreakBefore w:val="0"/>
              <w:wordWrap/>
              <w:overflowPunct/>
              <w:topLinePunct w:val="0"/>
              <w:bidi w:val="0"/>
              <w:spacing w:line="247" w:lineRule="auto"/>
              <w:ind w:firstLine="0" w:firstLineChars="0"/>
              <w:rPr>
                <w:rFonts w:ascii="Arial"/>
                <w:sz w:val="21"/>
              </w:rPr>
            </w:pPr>
          </w:p>
          <w:p>
            <w:pPr>
              <w:keepNext w:val="0"/>
              <w:keepLines w:val="0"/>
              <w:pageBreakBefore w:val="0"/>
              <w:wordWrap/>
              <w:overflowPunct/>
              <w:topLinePunct w:val="0"/>
              <w:bidi w:val="0"/>
              <w:spacing w:line="247" w:lineRule="auto"/>
              <w:ind w:firstLine="0" w:firstLineChars="0"/>
              <w:rPr>
                <w:rFonts w:ascii="Arial"/>
                <w:sz w:val="21"/>
              </w:rPr>
            </w:pPr>
          </w:p>
          <w:p>
            <w:pPr>
              <w:keepNext w:val="0"/>
              <w:keepLines w:val="0"/>
              <w:pageBreakBefore w:val="0"/>
              <w:wordWrap/>
              <w:overflowPunct/>
              <w:topLinePunct w:val="0"/>
              <w:bidi w:val="0"/>
              <w:spacing w:line="248" w:lineRule="auto"/>
              <w:ind w:firstLine="0" w:firstLineChars="0"/>
              <w:rPr>
                <w:rFonts w:ascii="Arial"/>
                <w:sz w:val="21"/>
              </w:rPr>
            </w:pPr>
          </w:p>
          <w:p>
            <w:pPr>
              <w:keepNext w:val="0"/>
              <w:keepLines w:val="0"/>
              <w:pageBreakBefore w:val="0"/>
              <w:wordWrap/>
              <w:overflowPunct/>
              <w:topLinePunct w:val="0"/>
              <w:bidi w:val="0"/>
              <w:spacing w:line="248" w:lineRule="auto"/>
              <w:ind w:firstLine="0" w:firstLineChars="0"/>
              <w:rPr>
                <w:rFonts w:ascii="Arial"/>
                <w:sz w:val="21"/>
              </w:rPr>
            </w:pPr>
          </w:p>
          <w:p>
            <w:pPr>
              <w:keepNext w:val="0"/>
              <w:keepLines w:val="0"/>
              <w:pageBreakBefore w:val="0"/>
              <w:wordWrap/>
              <w:overflowPunct/>
              <w:topLinePunct w:val="0"/>
              <w:bidi w:val="0"/>
              <w:spacing w:line="248" w:lineRule="auto"/>
              <w:ind w:firstLine="0" w:firstLineChars="0"/>
              <w:rPr>
                <w:rFonts w:ascii="Arial"/>
                <w:sz w:val="21"/>
              </w:rPr>
            </w:pPr>
          </w:p>
          <w:p>
            <w:pPr>
              <w:keepNext w:val="0"/>
              <w:keepLines w:val="0"/>
              <w:pageBreakBefore w:val="0"/>
              <w:wordWrap/>
              <w:overflowPunct/>
              <w:topLinePunct w:val="0"/>
              <w:bidi w:val="0"/>
              <w:spacing w:line="248" w:lineRule="auto"/>
              <w:ind w:firstLine="0" w:firstLineChars="0"/>
              <w:rPr>
                <w:rFonts w:ascii="Arial"/>
                <w:sz w:val="21"/>
              </w:rPr>
            </w:pPr>
          </w:p>
          <w:p>
            <w:pPr>
              <w:keepNext w:val="0"/>
              <w:keepLines w:val="0"/>
              <w:pageBreakBefore w:val="0"/>
              <w:wordWrap/>
              <w:overflowPunct/>
              <w:topLinePunct w:val="0"/>
              <w:bidi w:val="0"/>
              <w:spacing w:line="248" w:lineRule="auto"/>
              <w:ind w:firstLine="0" w:firstLineChars="0"/>
              <w:rPr>
                <w:rFonts w:ascii="Arial"/>
                <w:sz w:val="21"/>
              </w:rPr>
            </w:pPr>
          </w:p>
          <w:p>
            <w:pPr>
              <w:keepNext w:val="0"/>
              <w:keepLines w:val="0"/>
              <w:pageBreakBefore w:val="0"/>
              <w:wordWrap/>
              <w:overflowPunct/>
              <w:topLinePunct w:val="0"/>
              <w:bidi w:val="0"/>
              <w:spacing w:line="248" w:lineRule="auto"/>
              <w:ind w:firstLine="0" w:firstLineChars="0"/>
              <w:rPr>
                <w:rFonts w:ascii="Arial"/>
                <w:sz w:val="21"/>
              </w:rPr>
            </w:pPr>
          </w:p>
          <w:p>
            <w:pPr>
              <w:keepNext w:val="0"/>
              <w:keepLines w:val="0"/>
              <w:pageBreakBefore w:val="0"/>
              <w:wordWrap/>
              <w:overflowPunct/>
              <w:topLinePunct w:val="0"/>
              <w:bidi w:val="0"/>
              <w:spacing w:before="65" w:line="267" w:lineRule="auto"/>
              <w:ind w:left="124" w:right="85" w:firstLine="0" w:firstLineChars="0"/>
              <w:rPr>
                <w:rFonts w:ascii="宋体" w:hAnsi="宋体" w:eastAsia="宋体" w:cs="宋体"/>
                <w:sz w:val="20"/>
                <w:szCs w:val="20"/>
              </w:rPr>
            </w:pPr>
            <w:r>
              <w:rPr>
                <w:rFonts w:ascii="宋体" w:hAnsi="宋体" w:eastAsia="宋体" w:cs="宋体"/>
                <w:spacing w:val="-5"/>
                <w:sz w:val="20"/>
                <w:szCs w:val="20"/>
              </w:rPr>
              <w:t>过程</w:t>
            </w:r>
            <w:r>
              <w:rPr>
                <w:rFonts w:ascii="宋体" w:hAnsi="宋体" w:eastAsia="宋体" w:cs="宋体"/>
                <w:spacing w:val="8"/>
                <w:sz w:val="20"/>
                <w:szCs w:val="20"/>
              </w:rPr>
              <w:t>(35分)</w:t>
            </w:r>
          </w:p>
        </w:tc>
        <w:tc>
          <w:tcPr>
            <w:tcW w:w="749" w:type="dxa"/>
            <w:vMerge w:val="restart"/>
            <w:tcBorders>
              <w:bottom w:val="nil"/>
            </w:tcBorders>
            <w:vAlign w:val="top"/>
          </w:tcPr>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before="65" w:line="330" w:lineRule="exact"/>
              <w:ind w:left="160" w:firstLine="0" w:firstLineChars="0"/>
              <w:rPr>
                <w:rFonts w:ascii="宋体" w:hAnsi="宋体" w:eastAsia="宋体" w:cs="宋体"/>
                <w:sz w:val="20"/>
                <w:szCs w:val="20"/>
              </w:rPr>
            </w:pPr>
            <w:r>
              <w:rPr>
                <w:rFonts w:ascii="宋体" w:hAnsi="宋体" w:eastAsia="宋体" w:cs="宋体"/>
                <w:spacing w:val="-3"/>
                <w:position w:val="9"/>
                <w:sz w:val="20"/>
                <w:szCs w:val="20"/>
              </w:rPr>
              <w:t>预算</w:t>
            </w:r>
          </w:p>
          <w:p>
            <w:pPr>
              <w:keepNext w:val="0"/>
              <w:keepLines w:val="0"/>
              <w:pageBreakBefore w:val="0"/>
              <w:wordWrap/>
              <w:overflowPunct/>
              <w:topLinePunct w:val="0"/>
              <w:bidi w:val="0"/>
              <w:spacing w:line="219" w:lineRule="auto"/>
              <w:ind w:left="160" w:firstLine="0" w:firstLineChars="0"/>
              <w:rPr>
                <w:rFonts w:ascii="宋体" w:hAnsi="宋体" w:eastAsia="宋体" w:cs="宋体"/>
                <w:sz w:val="20"/>
                <w:szCs w:val="20"/>
              </w:rPr>
            </w:pPr>
            <w:r>
              <w:rPr>
                <w:rFonts w:ascii="宋体" w:hAnsi="宋体" w:eastAsia="宋体" w:cs="宋体"/>
                <w:spacing w:val="-4"/>
                <w:sz w:val="20"/>
                <w:szCs w:val="20"/>
              </w:rPr>
              <w:t>管理</w:t>
            </w:r>
          </w:p>
          <w:p>
            <w:pPr>
              <w:keepNext w:val="0"/>
              <w:keepLines w:val="0"/>
              <w:pageBreakBefore w:val="0"/>
              <w:wordWrap/>
              <w:overflowPunct/>
              <w:topLinePunct w:val="0"/>
              <w:bidi w:val="0"/>
              <w:spacing w:before="75" w:line="222" w:lineRule="auto"/>
              <w:ind w:left="210" w:firstLine="0" w:firstLineChars="0"/>
              <w:rPr>
                <w:rFonts w:ascii="宋体" w:hAnsi="宋体" w:eastAsia="宋体" w:cs="宋体"/>
                <w:sz w:val="20"/>
                <w:szCs w:val="20"/>
              </w:rPr>
            </w:pPr>
            <w:r>
              <w:rPr>
                <w:rFonts w:ascii="宋体" w:hAnsi="宋体" w:eastAsia="宋体" w:cs="宋体"/>
                <w:spacing w:val="-10"/>
                <w:sz w:val="20"/>
                <w:szCs w:val="20"/>
              </w:rPr>
              <w:t>(11</w:t>
            </w:r>
          </w:p>
          <w:p>
            <w:pPr>
              <w:keepNext w:val="0"/>
              <w:keepLines w:val="0"/>
              <w:pageBreakBefore w:val="0"/>
              <w:wordWrap/>
              <w:overflowPunct/>
              <w:topLinePunct w:val="0"/>
              <w:bidi w:val="0"/>
              <w:spacing w:before="67" w:line="220" w:lineRule="auto"/>
              <w:ind w:left="210" w:firstLine="0" w:firstLineChars="0"/>
              <w:rPr>
                <w:rFonts w:ascii="宋体" w:hAnsi="宋体" w:eastAsia="宋体" w:cs="宋体"/>
                <w:sz w:val="20"/>
                <w:szCs w:val="20"/>
              </w:rPr>
            </w:pPr>
            <w:r>
              <w:rPr>
                <w:rFonts w:ascii="宋体" w:hAnsi="宋体" w:eastAsia="宋体" w:cs="宋体"/>
                <w:spacing w:val="-6"/>
                <w:sz w:val="20"/>
                <w:szCs w:val="20"/>
              </w:rPr>
              <w:t>分)</w:t>
            </w:r>
          </w:p>
        </w:tc>
        <w:tc>
          <w:tcPr>
            <w:tcW w:w="829" w:type="dxa"/>
            <w:vAlign w:val="top"/>
          </w:tcPr>
          <w:p>
            <w:pPr>
              <w:keepNext w:val="0"/>
              <w:keepLines w:val="0"/>
              <w:pageBreakBefore w:val="0"/>
              <w:wordWrap/>
              <w:overflowPunct/>
              <w:topLinePunct w:val="0"/>
              <w:bidi w:val="0"/>
              <w:spacing w:line="259" w:lineRule="auto"/>
              <w:ind w:firstLine="0" w:firstLineChars="0"/>
              <w:rPr>
                <w:rFonts w:ascii="Arial"/>
                <w:sz w:val="21"/>
              </w:rPr>
            </w:pPr>
          </w:p>
          <w:p>
            <w:pPr>
              <w:keepNext w:val="0"/>
              <w:keepLines w:val="0"/>
              <w:pageBreakBefore w:val="0"/>
              <w:wordWrap/>
              <w:overflowPunct/>
              <w:topLinePunct w:val="0"/>
              <w:bidi w:val="0"/>
              <w:spacing w:line="259" w:lineRule="auto"/>
              <w:ind w:firstLine="0" w:firstLineChars="0"/>
              <w:rPr>
                <w:rFonts w:ascii="Arial"/>
                <w:sz w:val="21"/>
              </w:rPr>
            </w:pPr>
          </w:p>
          <w:p>
            <w:pPr>
              <w:keepNext w:val="0"/>
              <w:keepLines w:val="0"/>
              <w:pageBreakBefore w:val="0"/>
              <w:wordWrap/>
              <w:overflowPunct/>
              <w:topLinePunct w:val="0"/>
              <w:bidi w:val="0"/>
              <w:spacing w:line="259" w:lineRule="auto"/>
              <w:ind w:firstLine="0" w:firstLineChars="0"/>
              <w:rPr>
                <w:rFonts w:ascii="Arial"/>
                <w:sz w:val="21"/>
              </w:rPr>
            </w:pPr>
          </w:p>
          <w:p>
            <w:pPr>
              <w:keepNext w:val="0"/>
              <w:keepLines w:val="0"/>
              <w:pageBreakBefore w:val="0"/>
              <w:wordWrap/>
              <w:overflowPunct/>
              <w:topLinePunct w:val="0"/>
              <w:bidi w:val="0"/>
              <w:spacing w:line="260" w:lineRule="auto"/>
              <w:ind w:firstLine="0" w:firstLineChars="0"/>
              <w:rPr>
                <w:rFonts w:ascii="Arial"/>
                <w:sz w:val="21"/>
              </w:rPr>
            </w:pPr>
          </w:p>
          <w:p>
            <w:pPr>
              <w:keepNext w:val="0"/>
              <w:keepLines w:val="0"/>
              <w:pageBreakBefore w:val="0"/>
              <w:wordWrap/>
              <w:overflowPunct/>
              <w:topLinePunct w:val="0"/>
              <w:bidi w:val="0"/>
              <w:spacing w:before="65" w:line="219" w:lineRule="auto"/>
              <w:ind w:left="1" w:firstLine="0" w:firstLineChars="0"/>
              <w:rPr>
                <w:rFonts w:ascii="宋体" w:hAnsi="宋体" w:eastAsia="宋体" w:cs="宋体"/>
                <w:sz w:val="20"/>
                <w:szCs w:val="20"/>
              </w:rPr>
            </w:pPr>
            <w:r>
              <w:rPr>
                <w:rFonts w:ascii="宋体" w:hAnsi="宋体" w:eastAsia="宋体" w:cs="宋体"/>
                <w:spacing w:val="2"/>
                <w:sz w:val="20"/>
                <w:szCs w:val="20"/>
              </w:rPr>
              <w:t>管理制度</w:t>
            </w:r>
          </w:p>
          <w:p>
            <w:pPr>
              <w:keepNext w:val="0"/>
              <w:keepLines w:val="0"/>
              <w:pageBreakBefore w:val="0"/>
              <w:wordWrap/>
              <w:overflowPunct/>
              <w:topLinePunct w:val="0"/>
              <w:bidi w:val="0"/>
              <w:spacing w:before="83" w:line="221" w:lineRule="auto"/>
              <w:ind w:left="101" w:firstLine="0" w:firstLineChars="0"/>
              <w:rPr>
                <w:rFonts w:ascii="宋体" w:hAnsi="宋体" w:eastAsia="宋体" w:cs="宋体"/>
                <w:sz w:val="20"/>
                <w:szCs w:val="20"/>
              </w:rPr>
            </w:pPr>
            <w:r>
              <w:rPr>
                <w:rFonts w:ascii="宋体" w:hAnsi="宋体" w:eastAsia="宋体" w:cs="宋体"/>
                <w:spacing w:val="-2"/>
                <w:sz w:val="20"/>
                <w:szCs w:val="20"/>
              </w:rPr>
              <w:t>健全性</w:t>
            </w:r>
          </w:p>
        </w:tc>
        <w:tc>
          <w:tcPr>
            <w:tcW w:w="559" w:type="dxa"/>
            <w:vAlign w:val="top"/>
          </w:tcPr>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before="65" w:line="183" w:lineRule="auto"/>
              <w:ind w:left="223" w:firstLine="0" w:firstLineChars="0"/>
              <w:rPr>
                <w:rFonts w:ascii="宋体" w:hAnsi="宋体" w:eastAsia="宋体" w:cs="宋体"/>
                <w:sz w:val="20"/>
                <w:szCs w:val="20"/>
              </w:rPr>
            </w:pPr>
            <w:r>
              <w:rPr>
                <w:rFonts w:ascii="宋体" w:hAnsi="宋体" w:eastAsia="宋体" w:cs="宋体"/>
                <w:sz w:val="20"/>
                <w:szCs w:val="20"/>
              </w:rPr>
              <w:t>3</w:t>
            </w:r>
          </w:p>
        </w:tc>
        <w:tc>
          <w:tcPr>
            <w:tcW w:w="2807" w:type="dxa"/>
            <w:vAlign w:val="top"/>
          </w:tcPr>
          <w:p>
            <w:pPr>
              <w:keepNext w:val="0"/>
              <w:keepLines w:val="0"/>
              <w:pageBreakBefore w:val="0"/>
              <w:wordWrap/>
              <w:overflowPunct/>
              <w:topLinePunct w:val="0"/>
              <w:bidi w:val="0"/>
              <w:spacing w:before="186" w:line="262" w:lineRule="auto"/>
              <w:ind w:left="33" w:right="11" w:firstLine="0" w:firstLineChars="0"/>
              <w:rPr>
                <w:rFonts w:ascii="宋体" w:hAnsi="宋体" w:eastAsia="宋体" w:cs="宋体"/>
                <w:sz w:val="20"/>
                <w:szCs w:val="20"/>
              </w:rPr>
            </w:pPr>
            <w:r>
              <w:rPr>
                <w:rFonts w:ascii="宋体" w:hAnsi="宋体" w:eastAsia="宋体" w:cs="宋体"/>
                <w:spacing w:val="10"/>
                <w:sz w:val="20"/>
                <w:szCs w:val="20"/>
              </w:rPr>
              <w:t>①部门(单位)内控制度、内部</w:t>
            </w:r>
            <w:r>
              <w:rPr>
                <w:rFonts w:ascii="宋体" w:hAnsi="宋体" w:eastAsia="宋体" w:cs="宋体"/>
                <w:sz w:val="20"/>
                <w:szCs w:val="20"/>
              </w:rPr>
              <w:t>财务管理制度和会计核算制度</w:t>
            </w:r>
            <w:r>
              <w:rPr>
                <w:rFonts w:ascii="宋体" w:hAnsi="宋体" w:eastAsia="宋体" w:cs="宋体"/>
                <w:spacing w:val="19"/>
                <w:sz w:val="20"/>
                <w:szCs w:val="20"/>
              </w:rPr>
              <w:t>是否健全；</w:t>
            </w:r>
          </w:p>
          <w:p>
            <w:pPr>
              <w:keepNext w:val="0"/>
              <w:keepLines w:val="0"/>
              <w:pageBreakBefore w:val="0"/>
              <w:wordWrap/>
              <w:overflowPunct/>
              <w:topLinePunct w:val="0"/>
              <w:bidi w:val="0"/>
              <w:spacing w:before="88" w:line="281" w:lineRule="auto"/>
              <w:ind w:left="33" w:firstLine="0" w:firstLineChars="0"/>
              <w:rPr>
                <w:rFonts w:ascii="宋体" w:hAnsi="宋体" w:eastAsia="宋体" w:cs="宋体"/>
                <w:sz w:val="19"/>
                <w:szCs w:val="19"/>
              </w:rPr>
            </w:pPr>
            <w:r>
              <w:rPr>
                <w:rFonts w:ascii="宋体" w:hAnsi="宋体" w:eastAsia="宋体" w:cs="宋体"/>
                <w:spacing w:val="12"/>
                <w:sz w:val="19"/>
                <w:szCs w:val="19"/>
              </w:rPr>
              <w:t>②相关管理制度(资金管理制</w:t>
            </w:r>
            <w:r>
              <w:rPr>
                <w:rFonts w:ascii="宋体" w:hAnsi="宋体" w:eastAsia="宋体" w:cs="宋体"/>
                <w:spacing w:val="13"/>
                <w:sz w:val="19"/>
                <w:szCs w:val="19"/>
              </w:rPr>
              <w:t>度、项目管理制度)是否健全、</w:t>
            </w:r>
            <w:r>
              <w:rPr>
                <w:rFonts w:ascii="宋体" w:hAnsi="宋体" w:eastAsia="宋体" w:cs="宋体"/>
                <w:spacing w:val="15"/>
                <w:sz w:val="19"/>
                <w:szCs w:val="19"/>
              </w:rPr>
              <w:t>是否合法合规、是否完整；</w:t>
            </w:r>
          </w:p>
          <w:p>
            <w:pPr>
              <w:keepNext w:val="0"/>
              <w:keepLines w:val="0"/>
              <w:pageBreakBefore w:val="0"/>
              <w:wordWrap/>
              <w:overflowPunct/>
              <w:topLinePunct w:val="0"/>
              <w:bidi w:val="0"/>
              <w:spacing w:before="71"/>
              <w:ind w:left="33" w:right="169" w:firstLine="0" w:firstLineChars="0"/>
              <w:rPr>
                <w:rFonts w:ascii="宋体" w:hAnsi="宋体" w:eastAsia="宋体" w:cs="宋体"/>
                <w:sz w:val="20"/>
                <w:szCs w:val="20"/>
              </w:rPr>
            </w:pPr>
            <w:r>
              <w:rPr>
                <w:rFonts w:ascii="宋体" w:hAnsi="宋体" w:eastAsia="宋体" w:cs="宋体"/>
                <w:spacing w:val="-1"/>
                <w:sz w:val="20"/>
                <w:szCs w:val="20"/>
              </w:rPr>
              <w:t>③相关管理制度是否得到有效</w:t>
            </w:r>
            <w:r>
              <w:rPr>
                <w:rFonts w:ascii="宋体" w:hAnsi="宋体" w:eastAsia="宋体" w:cs="宋体"/>
                <w:spacing w:val="-7"/>
                <w:sz w:val="20"/>
                <w:szCs w:val="20"/>
              </w:rPr>
              <w:t>执行。</w:t>
            </w:r>
          </w:p>
        </w:tc>
        <w:tc>
          <w:tcPr>
            <w:tcW w:w="3337" w:type="dxa"/>
            <w:vAlign w:val="top"/>
          </w:tcPr>
          <w:p>
            <w:pPr>
              <w:keepNext w:val="0"/>
              <w:keepLines w:val="0"/>
              <w:pageBreakBefore w:val="0"/>
              <w:wordWrap/>
              <w:overflowPunct/>
              <w:topLinePunct w:val="0"/>
              <w:bidi w:val="0"/>
              <w:spacing w:line="282" w:lineRule="auto"/>
              <w:ind w:firstLine="0" w:firstLineChars="0"/>
              <w:rPr>
                <w:rFonts w:ascii="Arial"/>
                <w:sz w:val="21"/>
              </w:rPr>
            </w:pPr>
          </w:p>
          <w:p>
            <w:pPr>
              <w:keepNext w:val="0"/>
              <w:keepLines w:val="0"/>
              <w:pageBreakBefore w:val="0"/>
              <w:wordWrap/>
              <w:overflowPunct/>
              <w:topLinePunct w:val="0"/>
              <w:bidi w:val="0"/>
              <w:spacing w:before="61" w:line="282" w:lineRule="auto"/>
              <w:ind w:left="46" w:firstLine="0" w:firstLineChars="0"/>
              <w:rPr>
                <w:rFonts w:ascii="宋体" w:hAnsi="宋体" w:eastAsia="宋体" w:cs="宋体"/>
                <w:sz w:val="19"/>
                <w:szCs w:val="19"/>
              </w:rPr>
            </w:pPr>
            <w:r>
              <w:rPr>
                <w:rFonts w:ascii="宋体" w:hAnsi="宋体" w:eastAsia="宋体" w:cs="宋体"/>
                <w:spacing w:val="9"/>
                <w:sz w:val="19"/>
                <w:szCs w:val="19"/>
              </w:rPr>
              <w:t>①部门(单位)内控制度、内部财务管</w:t>
            </w:r>
            <w:r>
              <w:rPr>
                <w:rFonts w:ascii="宋体" w:hAnsi="宋体" w:eastAsia="宋体" w:cs="宋体"/>
                <w:spacing w:val="8"/>
                <w:sz w:val="19"/>
                <w:szCs w:val="19"/>
              </w:rPr>
              <w:t>理制度和会计核算制度健全，计1分，</w:t>
            </w:r>
            <w:r>
              <w:rPr>
                <w:rFonts w:ascii="宋体" w:hAnsi="宋体" w:eastAsia="宋体" w:cs="宋体"/>
                <w:spacing w:val="17"/>
                <w:sz w:val="19"/>
                <w:szCs w:val="19"/>
              </w:rPr>
              <w:t>否则酌情扣分；</w:t>
            </w:r>
          </w:p>
          <w:p>
            <w:pPr>
              <w:keepNext w:val="0"/>
              <w:keepLines w:val="0"/>
              <w:pageBreakBefore w:val="0"/>
              <w:wordWrap/>
              <w:overflowPunct/>
              <w:topLinePunct w:val="0"/>
              <w:bidi w:val="0"/>
              <w:spacing w:before="70" w:line="267" w:lineRule="auto"/>
              <w:ind w:left="46" w:firstLine="0" w:firstLineChars="0"/>
              <w:rPr>
                <w:rFonts w:ascii="宋体" w:hAnsi="宋体" w:eastAsia="宋体" w:cs="宋体"/>
                <w:sz w:val="19"/>
                <w:szCs w:val="19"/>
              </w:rPr>
            </w:pPr>
            <w:r>
              <w:rPr>
                <w:rFonts w:ascii="宋体" w:hAnsi="宋体" w:eastAsia="宋体" w:cs="宋体"/>
                <w:spacing w:val="20"/>
                <w:sz w:val="19"/>
                <w:szCs w:val="19"/>
              </w:rPr>
              <w:t>②管理制度合法、合规、完整，计1</w:t>
            </w:r>
            <w:r>
              <w:rPr>
                <w:rFonts w:ascii="宋体" w:hAnsi="宋体" w:eastAsia="宋体" w:cs="宋体"/>
                <w:spacing w:val="19"/>
                <w:sz w:val="19"/>
                <w:szCs w:val="19"/>
              </w:rPr>
              <w:t>分，否则酌情扣分；</w:t>
            </w:r>
          </w:p>
          <w:p>
            <w:pPr>
              <w:keepNext w:val="0"/>
              <w:keepLines w:val="0"/>
              <w:pageBreakBefore w:val="0"/>
              <w:wordWrap/>
              <w:overflowPunct/>
              <w:topLinePunct w:val="0"/>
              <w:bidi w:val="0"/>
              <w:spacing w:before="70" w:line="266" w:lineRule="auto"/>
              <w:ind w:left="46" w:firstLine="0" w:firstLineChars="0"/>
              <w:rPr>
                <w:rFonts w:ascii="宋体" w:hAnsi="宋体" w:eastAsia="宋体" w:cs="宋体"/>
                <w:sz w:val="19"/>
                <w:szCs w:val="19"/>
              </w:rPr>
            </w:pPr>
            <w:r>
              <w:rPr>
                <w:rFonts w:ascii="宋体" w:hAnsi="宋体" w:eastAsia="宋体" w:cs="宋体"/>
                <w:spacing w:val="14"/>
                <w:sz w:val="19"/>
                <w:szCs w:val="19"/>
              </w:rPr>
              <w:t>③管理制度得到有效执行，计1分，1</w:t>
            </w:r>
            <w:r>
              <w:rPr>
                <w:rFonts w:ascii="宋体" w:hAnsi="宋体" w:eastAsia="宋体" w:cs="宋体"/>
                <w:spacing w:val="16"/>
                <w:sz w:val="19"/>
                <w:szCs w:val="19"/>
              </w:rPr>
              <w:t>例不符合扣0.2分。</w:t>
            </w:r>
          </w:p>
        </w:tc>
        <w:tc>
          <w:tcPr>
            <w:tcW w:w="784"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5" w:hRule="atLeast"/>
        </w:trPr>
        <w:tc>
          <w:tcPr>
            <w:tcW w:w="864" w:type="dxa"/>
            <w:vMerge w:val="continue"/>
            <w:tcBorders>
              <w:top w:val="nil"/>
            </w:tcBorders>
            <w:vAlign w:val="top"/>
          </w:tcPr>
          <w:p>
            <w:pPr>
              <w:keepNext w:val="0"/>
              <w:keepLines w:val="0"/>
              <w:pageBreakBefore w:val="0"/>
              <w:wordWrap/>
              <w:overflowPunct/>
              <w:topLinePunct w:val="0"/>
              <w:bidi w:val="0"/>
              <w:ind w:firstLine="0" w:firstLineChars="0"/>
              <w:rPr>
                <w:rFonts w:ascii="Arial"/>
                <w:sz w:val="21"/>
              </w:rPr>
            </w:pPr>
          </w:p>
        </w:tc>
        <w:tc>
          <w:tcPr>
            <w:tcW w:w="749" w:type="dxa"/>
            <w:vMerge w:val="continue"/>
            <w:tcBorders>
              <w:top w:val="nil"/>
            </w:tcBorders>
            <w:vAlign w:val="top"/>
          </w:tcPr>
          <w:p>
            <w:pPr>
              <w:keepNext w:val="0"/>
              <w:keepLines w:val="0"/>
              <w:pageBreakBefore w:val="0"/>
              <w:wordWrap/>
              <w:overflowPunct/>
              <w:topLinePunct w:val="0"/>
              <w:bidi w:val="0"/>
              <w:ind w:firstLine="0" w:firstLineChars="0"/>
              <w:rPr>
                <w:rFonts w:ascii="Arial"/>
                <w:sz w:val="21"/>
              </w:rPr>
            </w:pPr>
          </w:p>
        </w:tc>
        <w:tc>
          <w:tcPr>
            <w:tcW w:w="829" w:type="dxa"/>
            <w:vAlign w:val="top"/>
          </w:tcPr>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line="264" w:lineRule="auto"/>
              <w:ind w:firstLine="0" w:firstLineChars="0"/>
              <w:rPr>
                <w:rFonts w:ascii="Arial"/>
                <w:sz w:val="21"/>
              </w:rPr>
            </w:pPr>
          </w:p>
          <w:p>
            <w:pPr>
              <w:keepNext w:val="0"/>
              <w:keepLines w:val="0"/>
              <w:pageBreakBefore w:val="0"/>
              <w:wordWrap/>
              <w:overflowPunct/>
              <w:topLinePunct w:val="0"/>
              <w:bidi w:val="0"/>
              <w:spacing w:line="264" w:lineRule="auto"/>
              <w:ind w:firstLine="0" w:firstLineChars="0"/>
              <w:rPr>
                <w:rFonts w:ascii="Arial"/>
                <w:sz w:val="21"/>
              </w:rPr>
            </w:pPr>
          </w:p>
          <w:p>
            <w:pPr>
              <w:keepNext w:val="0"/>
              <w:keepLines w:val="0"/>
              <w:pageBreakBefore w:val="0"/>
              <w:wordWrap/>
              <w:overflowPunct/>
              <w:topLinePunct w:val="0"/>
              <w:bidi w:val="0"/>
              <w:spacing w:before="62" w:line="229" w:lineRule="auto"/>
              <w:ind w:left="1" w:firstLine="0" w:firstLineChars="0"/>
              <w:rPr>
                <w:rFonts w:ascii="宋体" w:hAnsi="宋体" w:eastAsia="宋体" w:cs="宋体"/>
                <w:sz w:val="19"/>
                <w:szCs w:val="19"/>
              </w:rPr>
            </w:pPr>
            <w:r>
              <w:rPr>
                <w:rFonts w:ascii="宋体" w:hAnsi="宋体" w:eastAsia="宋体" w:cs="宋体"/>
                <w:spacing w:val="14"/>
                <w:sz w:val="19"/>
                <w:szCs w:val="19"/>
              </w:rPr>
              <w:t>资金使用</w:t>
            </w:r>
          </w:p>
          <w:p>
            <w:pPr>
              <w:keepNext w:val="0"/>
              <w:keepLines w:val="0"/>
              <w:pageBreakBefore w:val="0"/>
              <w:wordWrap/>
              <w:overflowPunct/>
              <w:topLinePunct w:val="0"/>
              <w:bidi w:val="0"/>
              <w:spacing w:before="95" w:line="221" w:lineRule="auto"/>
              <w:ind w:left="101" w:firstLine="0" w:firstLineChars="0"/>
              <w:rPr>
                <w:rFonts w:ascii="宋体" w:hAnsi="宋体" w:eastAsia="宋体" w:cs="宋体"/>
                <w:sz w:val="20"/>
                <w:szCs w:val="20"/>
              </w:rPr>
            </w:pPr>
            <w:r>
              <w:rPr>
                <w:rFonts w:ascii="宋体" w:hAnsi="宋体" w:eastAsia="宋体" w:cs="宋体"/>
                <w:spacing w:val="-2"/>
                <w:sz w:val="20"/>
                <w:szCs w:val="20"/>
              </w:rPr>
              <w:t>合规性</w:t>
            </w:r>
          </w:p>
        </w:tc>
        <w:tc>
          <w:tcPr>
            <w:tcW w:w="559" w:type="dxa"/>
            <w:vAlign w:val="top"/>
          </w:tcPr>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line="258" w:lineRule="auto"/>
              <w:ind w:firstLine="0" w:firstLineChars="0"/>
              <w:rPr>
                <w:rFonts w:ascii="Arial"/>
                <w:sz w:val="21"/>
              </w:rPr>
            </w:pPr>
          </w:p>
          <w:p>
            <w:pPr>
              <w:keepNext w:val="0"/>
              <w:keepLines w:val="0"/>
              <w:pageBreakBefore w:val="0"/>
              <w:wordWrap/>
              <w:overflowPunct/>
              <w:topLinePunct w:val="0"/>
              <w:bidi w:val="0"/>
              <w:spacing w:line="258" w:lineRule="auto"/>
              <w:ind w:firstLine="0" w:firstLineChars="0"/>
              <w:rPr>
                <w:rFonts w:ascii="Arial"/>
                <w:sz w:val="21"/>
              </w:rPr>
            </w:pPr>
          </w:p>
          <w:p>
            <w:pPr>
              <w:keepNext w:val="0"/>
              <w:keepLines w:val="0"/>
              <w:pageBreakBefore w:val="0"/>
              <w:wordWrap/>
              <w:overflowPunct/>
              <w:topLinePunct w:val="0"/>
              <w:bidi w:val="0"/>
              <w:spacing w:line="258" w:lineRule="auto"/>
              <w:ind w:firstLine="0" w:firstLineChars="0"/>
              <w:rPr>
                <w:rFonts w:ascii="Arial"/>
                <w:sz w:val="21"/>
              </w:rPr>
            </w:pPr>
          </w:p>
          <w:p>
            <w:pPr>
              <w:keepNext w:val="0"/>
              <w:keepLines w:val="0"/>
              <w:pageBreakBefore w:val="0"/>
              <w:wordWrap/>
              <w:overflowPunct/>
              <w:topLinePunct w:val="0"/>
              <w:bidi w:val="0"/>
              <w:spacing w:before="65" w:line="183" w:lineRule="auto"/>
              <w:ind w:left="223" w:firstLine="0" w:firstLineChars="0"/>
              <w:rPr>
                <w:rFonts w:ascii="宋体" w:hAnsi="宋体" w:eastAsia="宋体" w:cs="宋体"/>
                <w:sz w:val="20"/>
                <w:szCs w:val="20"/>
              </w:rPr>
            </w:pPr>
            <w:r>
              <w:rPr>
                <w:rFonts w:ascii="宋体" w:hAnsi="宋体" w:eastAsia="宋体" w:cs="宋体"/>
                <w:sz w:val="20"/>
                <w:szCs w:val="20"/>
              </w:rPr>
              <w:t>6</w:t>
            </w:r>
          </w:p>
        </w:tc>
        <w:tc>
          <w:tcPr>
            <w:tcW w:w="2807" w:type="dxa"/>
            <w:vAlign w:val="top"/>
          </w:tcPr>
          <w:p>
            <w:pPr>
              <w:keepNext w:val="0"/>
              <w:keepLines w:val="0"/>
              <w:pageBreakBefore w:val="0"/>
              <w:wordWrap/>
              <w:overflowPunct/>
              <w:topLinePunct w:val="0"/>
              <w:bidi w:val="0"/>
              <w:spacing w:line="266" w:lineRule="auto"/>
              <w:ind w:firstLine="0" w:firstLineChars="0"/>
              <w:rPr>
                <w:rFonts w:ascii="Arial"/>
                <w:sz w:val="21"/>
              </w:rPr>
            </w:pPr>
          </w:p>
          <w:p>
            <w:pPr>
              <w:keepNext w:val="0"/>
              <w:keepLines w:val="0"/>
              <w:pageBreakBefore w:val="0"/>
              <w:wordWrap/>
              <w:overflowPunct/>
              <w:topLinePunct w:val="0"/>
              <w:bidi w:val="0"/>
              <w:spacing w:line="267" w:lineRule="auto"/>
              <w:ind w:firstLine="0" w:firstLineChars="0"/>
              <w:rPr>
                <w:rFonts w:ascii="Arial"/>
                <w:sz w:val="21"/>
              </w:rPr>
            </w:pPr>
          </w:p>
          <w:p>
            <w:pPr>
              <w:keepNext w:val="0"/>
              <w:keepLines w:val="0"/>
              <w:pageBreakBefore w:val="0"/>
              <w:wordWrap/>
              <w:overflowPunct/>
              <w:topLinePunct w:val="0"/>
              <w:bidi w:val="0"/>
              <w:spacing w:line="267" w:lineRule="auto"/>
              <w:ind w:firstLine="0" w:firstLineChars="0"/>
              <w:rPr>
                <w:rFonts w:ascii="Arial"/>
                <w:sz w:val="21"/>
              </w:rPr>
            </w:pPr>
          </w:p>
          <w:p>
            <w:pPr>
              <w:keepNext w:val="0"/>
              <w:keepLines w:val="0"/>
              <w:pageBreakBefore w:val="0"/>
              <w:wordWrap/>
              <w:overflowPunct/>
              <w:topLinePunct w:val="0"/>
              <w:bidi w:val="0"/>
              <w:spacing w:before="65" w:line="261" w:lineRule="auto"/>
              <w:ind w:left="33" w:right="170" w:firstLine="0" w:firstLineChars="0"/>
              <w:rPr>
                <w:rFonts w:ascii="宋体" w:hAnsi="宋体" w:eastAsia="宋体" w:cs="宋体"/>
                <w:sz w:val="20"/>
                <w:szCs w:val="20"/>
              </w:rPr>
            </w:pPr>
            <w:r>
              <w:rPr>
                <w:rFonts w:ascii="宋体" w:hAnsi="宋体" w:eastAsia="宋体" w:cs="宋体"/>
                <w:spacing w:val="-1"/>
                <w:sz w:val="20"/>
                <w:szCs w:val="20"/>
              </w:rPr>
              <w:t>①是否符合国家财经法规和财务管理制度以及有关专项资金</w:t>
            </w:r>
            <w:r>
              <w:rPr>
                <w:rFonts w:ascii="宋体" w:hAnsi="宋体" w:eastAsia="宋体" w:cs="宋体"/>
                <w:spacing w:val="12"/>
                <w:sz w:val="20"/>
                <w:szCs w:val="20"/>
              </w:rPr>
              <w:t>管理办法的规定；</w:t>
            </w:r>
          </w:p>
          <w:p>
            <w:pPr>
              <w:keepNext w:val="0"/>
              <w:keepLines w:val="0"/>
              <w:pageBreakBefore w:val="0"/>
              <w:wordWrap/>
              <w:overflowPunct/>
              <w:topLinePunct w:val="0"/>
              <w:bidi w:val="0"/>
              <w:spacing w:before="81" w:line="254" w:lineRule="auto"/>
              <w:ind w:left="33" w:right="145" w:firstLine="0" w:firstLineChars="0"/>
              <w:rPr>
                <w:rFonts w:ascii="宋体" w:hAnsi="宋体" w:eastAsia="宋体" w:cs="宋体"/>
                <w:sz w:val="20"/>
                <w:szCs w:val="20"/>
              </w:rPr>
            </w:pPr>
            <w:r>
              <w:rPr>
                <w:rFonts w:ascii="宋体" w:hAnsi="宋体" w:eastAsia="宋体" w:cs="宋体"/>
                <w:spacing w:val="1"/>
                <w:sz w:val="20"/>
                <w:szCs w:val="20"/>
              </w:rPr>
              <w:t>②资金的支付是否有完整的审</w:t>
            </w:r>
            <w:r>
              <w:rPr>
                <w:rFonts w:ascii="宋体" w:hAnsi="宋体" w:eastAsia="宋体" w:cs="宋体"/>
                <w:spacing w:val="14"/>
                <w:sz w:val="20"/>
                <w:szCs w:val="20"/>
              </w:rPr>
              <w:t>批程序和手续；</w:t>
            </w:r>
          </w:p>
          <w:p>
            <w:pPr>
              <w:keepNext w:val="0"/>
              <w:keepLines w:val="0"/>
              <w:pageBreakBefore w:val="0"/>
              <w:wordWrap/>
              <w:overflowPunct/>
              <w:topLinePunct w:val="0"/>
              <w:bidi w:val="0"/>
              <w:spacing w:before="77" w:line="253" w:lineRule="auto"/>
              <w:ind w:left="33" w:right="169" w:firstLine="0" w:firstLineChars="0"/>
              <w:rPr>
                <w:rFonts w:ascii="宋体" w:hAnsi="宋体" w:eastAsia="宋体" w:cs="宋体"/>
                <w:sz w:val="20"/>
                <w:szCs w:val="20"/>
              </w:rPr>
            </w:pPr>
            <w:r>
              <w:rPr>
                <w:rFonts w:ascii="宋体" w:hAnsi="宋体" w:eastAsia="宋体" w:cs="宋体"/>
                <w:spacing w:val="-1"/>
                <w:sz w:val="20"/>
                <w:szCs w:val="20"/>
              </w:rPr>
              <w:t>③重大项目开支和大额资金使用是否经单位党组集体研究决</w:t>
            </w:r>
            <w:r>
              <w:rPr>
                <w:rFonts w:ascii="宋体" w:hAnsi="宋体" w:eastAsia="宋体" w:cs="宋体"/>
                <w:spacing w:val="-5"/>
                <w:sz w:val="20"/>
                <w:szCs w:val="20"/>
              </w:rPr>
              <w:t>策；</w:t>
            </w:r>
          </w:p>
          <w:p>
            <w:pPr>
              <w:keepNext w:val="0"/>
              <w:keepLines w:val="0"/>
              <w:pageBreakBefore w:val="0"/>
              <w:wordWrap/>
              <w:overflowPunct/>
              <w:topLinePunct w:val="0"/>
              <w:bidi w:val="0"/>
              <w:spacing w:before="98" w:line="259" w:lineRule="auto"/>
              <w:ind w:left="33" w:right="169" w:firstLine="0" w:firstLineChars="0"/>
              <w:rPr>
                <w:rFonts w:ascii="宋体" w:hAnsi="宋体" w:eastAsia="宋体" w:cs="宋体"/>
                <w:sz w:val="20"/>
                <w:szCs w:val="20"/>
              </w:rPr>
            </w:pPr>
            <w:r>
              <w:rPr>
                <w:rFonts w:ascii="宋体" w:hAnsi="宋体" w:eastAsia="宋体" w:cs="宋体"/>
                <w:spacing w:val="-1"/>
                <w:sz w:val="20"/>
                <w:szCs w:val="20"/>
              </w:rPr>
              <w:t>④是否符合项目预算批复或合</w:t>
            </w:r>
            <w:r>
              <w:rPr>
                <w:rFonts w:ascii="宋体" w:hAnsi="宋体" w:eastAsia="宋体" w:cs="宋体"/>
                <w:spacing w:val="14"/>
                <w:sz w:val="20"/>
                <w:szCs w:val="20"/>
              </w:rPr>
              <w:t>同规定的用途；</w:t>
            </w:r>
          </w:p>
          <w:p>
            <w:pPr>
              <w:keepNext w:val="0"/>
              <w:keepLines w:val="0"/>
              <w:pageBreakBefore w:val="0"/>
              <w:wordWrap/>
              <w:overflowPunct/>
              <w:topLinePunct w:val="0"/>
              <w:bidi w:val="0"/>
              <w:spacing w:before="79" w:line="261" w:lineRule="auto"/>
              <w:ind w:left="33" w:firstLine="0" w:firstLineChars="0"/>
              <w:rPr>
                <w:rFonts w:ascii="宋体" w:hAnsi="宋体" w:eastAsia="宋体" w:cs="宋体"/>
                <w:sz w:val="19"/>
                <w:szCs w:val="19"/>
              </w:rPr>
            </w:pPr>
            <w:r>
              <w:rPr>
                <w:rFonts w:ascii="宋体" w:hAnsi="宋体" w:eastAsia="宋体" w:cs="宋体"/>
                <w:spacing w:val="7"/>
                <w:sz w:val="19"/>
                <w:szCs w:val="19"/>
              </w:rPr>
              <w:t>⑤是否存在截留、挤占、挪用、</w:t>
            </w:r>
            <w:r>
              <w:rPr>
                <w:rFonts w:ascii="宋体" w:hAnsi="宋体" w:eastAsia="宋体" w:cs="宋体"/>
                <w:spacing w:val="15"/>
                <w:sz w:val="19"/>
                <w:szCs w:val="19"/>
              </w:rPr>
              <w:t>虚列支出等情况；</w:t>
            </w:r>
          </w:p>
          <w:p>
            <w:pPr>
              <w:keepNext w:val="0"/>
              <w:keepLines w:val="0"/>
              <w:pageBreakBefore w:val="0"/>
              <w:wordWrap/>
              <w:overflowPunct/>
              <w:topLinePunct w:val="0"/>
              <w:bidi w:val="0"/>
              <w:spacing w:before="72" w:line="267" w:lineRule="auto"/>
              <w:ind w:left="33" w:firstLine="0" w:firstLineChars="0"/>
              <w:rPr>
                <w:rFonts w:ascii="宋体" w:hAnsi="宋体" w:eastAsia="宋体" w:cs="宋体"/>
                <w:sz w:val="19"/>
                <w:szCs w:val="19"/>
              </w:rPr>
            </w:pPr>
            <w:r>
              <w:rPr>
                <w:rFonts w:ascii="宋体" w:hAnsi="宋体" w:eastAsia="宋体" w:cs="宋体"/>
                <w:spacing w:val="7"/>
                <w:sz w:val="19"/>
                <w:szCs w:val="19"/>
              </w:rPr>
              <w:t>⑥是否存在重复申报项目、虚报</w:t>
            </w:r>
            <w:r>
              <w:rPr>
                <w:rFonts w:ascii="宋体" w:hAnsi="宋体" w:eastAsia="宋体" w:cs="宋体"/>
                <w:spacing w:val="28"/>
                <w:sz w:val="19"/>
                <w:szCs w:val="19"/>
              </w:rPr>
              <w:t>冒领资金。</w:t>
            </w:r>
          </w:p>
        </w:tc>
        <w:tc>
          <w:tcPr>
            <w:tcW w:w="3337" w:type="dxa"/>
            <w:vAlign w:val="top"/>
          </w:tcPr>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before="62" w:line="281" w:lineRule="auto"/>
              <w:ind w:left="46" w:firstLine="0" w:firstLineChars="0"/>
              <w:rPr>
                <w:rFonts w:ascii="宋体" w:hAnsi="宋体" w:eastAsia="宋体" w:cs="宋体"/>
                <w:sz w:val="19"/>
                <w:szCs w:val="19"/>
              </w:rPr>
            </w:pPr>
            <w:r>
              <w:rPr>
                <w:rFonts w:ascii="宋体" w:hAnsi="宋体" w:eastAsia="宋体" w:cs="宋体"/>
                <w:spacing w:val="15"/>
                <w:sz w:val="19"/>
                <w:szCs w:val="19"/>
              </w:rPr>
              <w:t>①符合国家财经法规和财务管理制度</w:t>
            </w:r>
            <w:r>
              <w:rPr>
                <w:rFonts w:ascii="宋体" w:hAnsi="宋体" w:eastAsia="宋体" w:cs="宋体"/>
                <w:spacing w:val="2"/>
                <w:sz w:val="19"/>
                <w:szCs w:val="19"/>
              </w:rPr>
              <w:t>以及有关专项资金管理办法的规定，计</w:t>
            </w:r>
            <w:r>
              <w:rPr>
                <w:rFonts w:ascii="宋体" w:hAnsi="宋体" w:eastAsia="宋体" w:cs="宋体"/>
                <w:spacing w:val="18"/>
                <w:sz w:val="19"/>
                <w:szCs w:val="19"/>
              </w:rPr>
              <w:t>1分，1例不符合扣0.2分；</w:t>
            </w:r>
          </w:p>
          <w:p>
            <w:pPr>
              <w:keepNext w:val="0"/>
              <w:keepLines w:val="0"/>
              <w:pageBreakBefore w:val="0"/>
              <w:wordWrap/>
              <w:overflowPunct/>
              <w:topLinePunct w:val="0"/>
              <w:bidi w:val="0"/>
              <w:spacing w:before="62" w:line="271" w:lineRule="auto"/>
              <w:ind w:left="46" w:firstLine="0" w:firstLineChars="0"/>
              <w:rPr>
                <w:rFonts w:ascii="宋体" w:hAnsi="宋体" w:eastAsia="宋体" w:cs="宋体"/>
                <w:sz w:val="19"/>
                <w:szCs w:val="19"/>
              </w:rPr>
            </w:pPr>
            <w:r>
              <w:rPr>
                <w:rFonts w:ascii="宋体" w:hAnsi="宋体" w:eastAsia="宋体" w:cs="宋体"/>
                <w:spacing w:val="15"/>
                <w:sz w:val="19"/>
                <w:szCs w:val="19"/>
              </w:rPr>
              <w:t>②资金的支付有完整的审批程序和手</w:t>
            </w:r>
            <w:r>
              <w:rPr>
                <w:rFonts w:ascii="宋体" w:hAnsi="宋体" w:eastAsia="宋体" w:cs="宋体"/>
                <w:spacing w:val="20"/>
                <w:sz w:val="19"/>
                <w:szCs w:val="19"/>
              </w:rPr>
              <w:t>续，计1分，1例不符合扣0.2分；</w:t>
            </w:r>
          </w:p>
          <w:p>
            <w:pPr>
              <w:keepNext w:val="0"/>
              <w:keepLines w:val="0"/>
              <w:pageBreakBefore w:val="0"/>
              <w:wordWrap/>
              <w:overflowPunct/>
              <w:topLinePunct w:val="0"/>
              <w:bidi w:val="0"/>
              <w:spacing w:before="72" w:line="281" w:lineRule="auto"/>
              <w:ind w:left="46" w:firstLine="0" w:firstLineChars="0"/>
              <w:rPr>
                <w:rFonts w:ascii="宋体" w:hAnsi="宋体" w:eastAsia="宋体" w:cs="宋体"/>
                <w:sz w:val="19"/>
                <w:szCs w:val="19"/>
              </w:rPr>
            </w:pPr>
            <w:r>
              <w:rPr>
                <w:rFonts w:ascii="宋体" w:hAnsi="宋体" w:eastAsia="宋体" w:cs="宋体"/>
                <w:spacing w:val="14"/>
                <w:sz w:val="19"/>
                <w:szCs w:val="19"/>
              </w:rPr>
              <w:t>③重大项目开支和大额资金使用经过单位党组集体研究决策，计1分，1例</w:t>
            </w:r>
            <w:r>
              <w:rPr>
                <w:rFonts w:ascii="宋体" w:hAnsi="宋体" w:eastAsia="宋体" w:cs="宋体"/>
                <w:spacing w:val="18"/>
                <w:sz w:val="19"/>
                <w:szCs w:val="19"/>
              </w:rPr>
              <w:t>不符合扣0.2分；</w:t>
            </w:r>
          </w:p>
          <w:p>
            <w:pPr>
              <w:keepNext w:val="0"/>
              <w:keepLines w:val="0"/>
              <w:pageBreakBefore w:val="0"/>
              <w:wordWrap/>
              <w:overflowPunct/>
              <w:topLinePunct w:val="0"/>
              <w:bidi w:val="0"/>
              <w:spacing w:before="72" w:line="266" w:lineRule="auto"/>
              <w:ind w:left="46" w:firstLine="0" w:firstLineChars="0"/>
              <w:rPr>
                <w:rFonts w:ascii="宋体" w:hAnsi="宋体" w:eastAsia="宋体" w:cs="宋体"/>
                <w:sz w:val="19"/>
                <w:szCs w:val="19"/>
              </w:rPr>
            </w:pPr>
            <w:r>
              <w:rPr>
                <w:rFonts w:ascii="宋体" w:hAnsi="宋体" w:eastAsia="宋体" w:cs="宋体"/>
                <w:spacing w:val="15"/>
                <w:sz w:val="19"/>
                <w:szCs w:val="19"/>
              </w:rPr>
              <w:t>④符合项目预算批复或合同规定的用</w:t>
            </w:r>
            <w:r>
              <w:rPr>
                <w:rFonts w:ascii="宋体" w:hAnsi="宋体" w:eastAsia="宋体" w:cs="宋体"/>
                <w:spacing w:val="20"/>
                <w:sz w:val="19"/>
                <w:szCs w:val="19"/>
              </w:rPr>
              <w:t>途，计1分，1例不符合扣0.2分；</w:t>
            </w:r>
          </w:p>
          <w:p>
            <w:pPr>
              <w:keepNext w:val="0"/>
              <w:keepLines w:val="0"/>
              <w:pageBreakBefore w:val="0"/>
              <w:wordWrap/>
              <w:overflowPunct/>
              <w:topLinePunct w:val="0"/>
              <w:bidi w:val="0"/>
              <w:spacing w:before="81" w:line="272" w:lineRule="auto"/>
              <w:ind w:left="46" w:firstLine="0" w:firstLineChars="0"/>
              <w:rPr>
                <w:rFonts w:ascii="宋体" w:hAnsi="宋体" w:eastAsia="宋体" w:cs="宋体"/>
                <w:sz w:val="19"/>
                <w:szCs w:val="19"/>
              </w:rPr>
            </w:pPr>
            <w:r>
              <w:rPr>
                <w:rFonts w:ascii="宋体" w:hAnsi="宋体" w:eastAsia="宋体" w:cs="宋体"/>
                <w:spacing w:val="2"/>
                <w:sz w:val="19"/>
                <w:szCs w:val="19"/>
              </w:rPr>
              <w:t>⑤不存在截留、挤占、挪用、虚列支出</w:t>
            </w:r>
            <w:r>
              <w:rPr>
                <w:rFonts w:ascii="宋体" w:hAnsi="宋体" w:eastAsia="宋体" w:cs="宋体"/>
                <w:spacing w:val="18"/>
                <w:sz w:val="19"/>
                <w:szCs w:val="19"/>
              </w:rPr>
              <w:t>等情况，计1分，1例不符合本指标6</w:t>
            </w:r>
            <w:r>
              <w:rPr>
                <w:rFonts w:ascii="宋体" w:hAnsi="宋体" w:eastAsia="宋体" w:cs="宋体"/>
                <w:spacing w:val="-1"/>
                <w:sz w:val="19"/>
                <w:szCs w:val="19"/>
              </w:rPr>
              <w:t>分全扣；</w:t>
            </w:r>
          </w:p>
          <w:p>
            <w:pPr>
              <w:keepNext w:val="0"/>
              <w:keepLines w:val="0"/>
              <w:pageBreakBefore w:val="0"/>
              <w:wordWrap/>
              <w:overflowPunct/>
              <w:topLinePunct w:val="0"/>
              <w:bidi w:val="0"/>
              <w:spacing w:before="89" w:line="266" w:lineRule="auto"/>
              <w:ind w:left="46" w:firstLine="0" w:firstLineChars="0"/>
              <w:rPr>
                <w:rFonts w:ascii="宋体" w:hAnsi="宋体" w:eastAsia="宋体" w:cs="宋体"/>
                <w:sz w:val="19"/>
                <w:szCs w:val="19"/>
              </w:rPr>
            </w:pPr>
            <w:r>
              <w:rPr>
                <w:rFonts w:ascii="宋体" w:hAnsi="宋体" w:eastAsia="宋体" w:cs="宋体"/>
                <w:spacing w:val="-8"/>
                <w:sz w:val="19"/>
                <w:szCs w:val="19"/>
              </w:rPr>
              <w:t>⑥不存在重复申报项目、虚报冒领资金，</w:t>
            </w:r>
            <w:r>
              <w:rPr>
                <w:rFonts w:ascii="宋体" w:hAnsi="宋体" w:eastAsia="宋体" w:cs="宋体"/>
                <w:spacing w:val="9"/>
                <w:sz w:val="19"/>
                <w:szCs w:val="19"/>
              </w:rPr>
              <w:t>计1分，1例不符合本指标6分全扣。</w:t>
            </w:r>
          </w:p>
        </w:tc>
        <w:tc>
          <w:tcPr>
            <w:tcW w:w="784"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trPr>
        <w:tc>
          <w:tcPr>
            <w:tcW w:w="864" w:type="dxa"/>
            <w:vMerge w:val="restart"/>
            <w:tcBorders>
              <w:bottom w:val="nil"/>
            </w:tcBorders>
            <w:vAlign w:val="top"/>
          </w:tcPr>
          <w:p>
            <w:pPr>
              <w:keepNext w:val="0"/>
              <w:keepLines w:val="0"/>
              <w:pageBreakBefore w:val="0"/>
              <w:wordWrap/>
              <w:overflowPunct/>
              <w:topLinePunct w:val="0"/>
              <w:bidi w:val="0"/>
              <w:spacing w:line="253" w:lineRule="auto"/>
              <w:ind w:firstLine="0" w:firstLineChars="0"/>
              <w:rPr>
                <w:rFonts w:ascii="Arial"/>
                <w:sz w:val="21"/>
              </w:rPr>
            </w:pPr>
          </w:p>
          <w:p>
            <w:pPr>
              <w:keepNext w:val="0"/>
              <w:keepLines w:val="0"/>
              <w:pageBreakBefore w:val="0"/>
              <w:wordWrap/>
              <w:overflowPunct/>
              <w:topLinePunct w:val="0"/>
              <w:bidi w:val="0"/>
              <w:spacing w:line="253"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before="65" w:line="267" w:lineRule="auto"/>
              <w:ind w:left="124" w:right="85" w:firstLine="0" w:firstLineChars="0"/>
              <w:rPr>
                <w:rFonts w:ascii="宋体" w:hAnsi="宋体" w:eastAsia="宋体" w:cs="宋体"/>
                <w:sz w:val="20"/>
                <w:szCs w:val="20"/>
              </w:rPr>
            </w:pPr>
            <w:r>
              <w:rPr>
                <w:rFonts w:ascii="宋体" w:hAnsi="宋体" w:eastAsia="宋体" w:cs="宋体"/>
                <w:spacing w:val="-5"/>
                <w:sz w:val="20"/>
                <w:szCs w:val="20"/>
              </w:rPr>
              <w:t>过程</w:t>
            </w:r>
            <w:r>
              <w:rPr>
                <w:rFonts w:ascii="宋体" w:hAnsi="宋体" w:eastAsia="宋体" w:cs="宋体"/>
                <w:spacing w:val="8"/>
                <w:sz w:val="20"/>
                <w:szCs w:val="20"/>
              </w:rPr>
              <w:t>(35分)</w:t>
            </w:r>
          </w:p>
        </w:tc>
        <w:tc>
          <w:tcPr>
            <w:tcW w:w="749" w:type="dxa"/>
            <w:vAlign w:val="top"/>
          </w:tcPr>
          <w:p>
            <w:pPr>
              <w:keepNext w:val="0"/>
              <w:keepLines w:val="0"/>
              <w:pageBreakBefore w:val="0"/>
              <w:wordWrap/>
              <w:overflowPunct/>
              <w:topLinePunct w:val="0"/>
              <w:bidi w:val="0"/>
              <w:spacing w:before="285" w:line="300" w:lineRule="exact"/>
              <w:ind w:left="160" w:firstLine="0" w:firstLineChars="0"/>
              <w:rPr>
                <w:rFonts w:ascii="宋体" w:hAnsi="宋体" w:eastAsia="宋体" w:cs="宋体"/>
                <w:sz w:val="20"/>
                <w:szCs w:val="20"/>
              </w:rPr>
            </w:pPr>
            <w:r>
              <w:rPr>
                <w:rFonts w:ascii="宋体" w:hAnsi="宋体" w:eastAsia="宋体" w:cs="宋体"/>
                <w:spacing w:val="-3"/>
                <w:position w:val="7"/>
                <w:sz w:val="20"/>
                <w:szCs w:val="20"/>
              </w:rPr>
              <w:t>预算</w:t>
            </w:r>
          </w:p>
          <w:p>
            <w:pPr>
              <w:keepNext w:val="0"/>
              <w:keepLines w:val="0"/>
              <w:pageBreakBefore w:val="0"/>
              <w:wordWrap/>
              <w:overflowPunct/>
              <w:topLinePunct w:val="0"/>
              <w:bidi w:val="0"/>
              <w:spacing w:line="219" w:lineRule="auto"/>
              <w:ind w:left="160" w:firstLine="0" w:firstLineChars="0"/>
              <w:rPr>
                <w:rFonts w:ascii="宋体" w:hAnsi="宋体" w:eastAsia="宋体" w:cs="宋体"/>
                <w:sz w:val="20"/>
                <w:szCs w:val="20"/>
              </w:rPr>
            </w:pPr>
            <w:r>
              <w:rPr>
                <w:rFonts w:ascii="宋体" w:hAnsi="宋体" w:eastAsia="宋体" w:cs="宋体"/>
                <w:spacing w:val="-4"/>
                <w:sz w:val="20"/>
                <w:szCs w:val="20"/>
              </w:rPr>
              <w:t>管理</w:t>
            </w:r>
          </w:p>
          <w:p>
            <w:pPr>
              <w:keepNext w:val="0"/>
              <w:keepLines w:val="0"/>
              <w:pageBreakBefore w:val="0"/>
              <w:wordWrap/>
              <w:overflowPunct/>
              <w:topLinePunct w:val="0"/>
              <w:bidi w:val="0"/>
              <w:spacing w:before="85" w:line="222" w:lineRule="auto"/>
              <w:ind w:left="210" w:firstLine="0" w:firstLineChars="0"/>
              <w:rPr>
                <w:rFonts w:ascii="宋体" w:hAnsi="宋体" w:eastAsia="宋体" w:cs="宋体"/>
                <w:sz w:val="20"/>
                <w:szCs w:val="20"/>
              </w:rPr>
            </w:pPr>
            <w:r>
              <w:rPr>
                <w:rFonts w:ascii="宋体" w:hAnsi="宋体" w:eastAsia="宋体" w:cs="宋体"/>
                <w:spacing w:val="-10"/>
                <w:sz w:val="20"/>
                <w:szCs w:val="20"/>
              </w:rPr>
              <w:t>(11</w:t>
            </w:r>
          </w:p>
          <w:p>
            <w:pPr>
              <w:keepNext w:val="0"/>
              <w:keepLines w:val="0"/>
              <w:pageBreakBefore w:val="0"/>
              <w:wordWrap/>
              <w:overflowPunct/>
              <w:topLinePunct w:val="0"/>
              <w:bidi w:val="0"/>
              <w:spacing w:before="66" w:line="220" w:lineRule="auto"/>
              <w:ind w:left="210" w:firstLine="0" w:firstLineChars="0"/>
              <w:rPr>
                <w:rFonts w:ascii="宋体" w:hAnsi="宋体" w:eastAsia="宋体" w:cs="宋体"/>
                <w:sz w:val="20"/>
                <w:szCs w:val="20"/>
              </w:rPr>
            </w:pPr>
            <w:r>
              <w:rPr>
                <w:rFonts w:ascii="宋体" w:hAnsi="宋体" w:eastAsia="宋体" w:cs="宋体"/>
                <w:spacing w:val="-6"/>
                <w:sz w:val="20"/>
                <w:szCs w:val="20"/>
              </w:rPr>
              <w:t>分)</w:t>
            </w:r>
          </w:p>
        </w:tc>
        <w:tc>
          <w:tcPr>
            <w:tcW w:w="829" w:type="dxa"/>
            <w:vAlign w:val="top"/>
          </w:tcPr>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before="65" w:line="263" w:lineRule="auto"/>
              <w:ind w:left="101" w:right="109" w:firstLine="0" w:firstLineChars="0"/>
              <w:rPr>
                <w:rFonts w:ascii="宋体" w:hAnsi="宋体" w:eastAsia="宋体" w:cs="宋体"/>
                <w:sz w:val="20"/>
                <w:szCs w:val="20"/>
              </w:rPr>
            </w:pPr>
            <w:r>
              <w:rPr>
                <w:rFonts w:ascii="宋体" w:hAnsi="宋体" w:eastAsia="宋体" w:cs="宋体"/>
                <w:spacing w:val="7"/>
                <w:sz w:val="20"/>
                <w:szCs w:val="20"/>
              </w:rPr>
              <w:t>信息</w:t>
            </w:r>
            <w:r>
              <w:rPr>
                <w:rFonts w:ascii="宋体" w:hAnsi="宋体" w:eastAsia="宋体" w:cs="宋体"/>
                <w:spacing w:val="2"/>
                <w:sz w:val="20"/>
                <w:szCs w:val="20"/>
              </w:rPr>
              <w:t>公开性</w:t>
            </w:r>
          </w:p>
        </w:tc>
        <w:tc>
          <w:tcPr>
            <w:tcW w:w="559" w:type="dxa"/>
            <w:vAlign w:val="top"/>
          </w:tcPr>
          <w:p>
            <w:pPr>
              <w:keepNext w:val="0"/>
              <w:keepLines w:val="0"/>
              <w:pageBreakBefore w:val="0"/>
              <w:wordWrap/>
              <w:overflowPunct/>
              <w:topLinePunct w:val="0"/>
              <w:bidi w:val="0"/>
              <w:spacing w:line="359" w:lineRule="auto"/>
              <w:ind w:firstLine="0" w:firstLineChars="0"/>
              <w:rPr>
                <w:rFonts w:ascii="Arial"/>
                <w:sz w:val="21"/>
              </w:rPr>
            </w:pPr>
          </w:p>
          <w:p>
            <w:pPr>
              <w:keepNext w:val="0"/>
              <w:keepLines w:val="0"/>
              <w:pageBreakBefore w:val="0"/>
              <w:wordWrap/>
              <w:overflowPunct/>
              <w:topLinePunct w:val="0"/>
              <w:bidi w:val="0"/>
              <w:spacing w:line="359" w:lineRule="auto"/>
              <w:ind w:firstLine="0" w:firstLineChars="0"/>
              <w:rPr>
                <w:rFonts w:ascii="Arial"/>
                <w:sz w:val="21"/>
              </w:rPr>
            </w:pPr>
          </w:p>
          <w:p>
            <w:pPr>
              <w:keepNext w:val="0"/>
              <w:keepLines w:val="0"/>
              <w:pageBreakBefore w:val="0"/>
              <w:wordWrap/>
              <w:overflowPunct/>
              <w:topLinePunct w:val="0"/>
              <w:bidi w:val="0"/>
              <w:spacing w:before="65" w:line="183" w:lineRule="auto"/>
              <w:ind w:left="223" w:firstLine="0" w:firstLineChars="0"/>
              <w:rPr>
                <w:rFonts w:ascii="宋体" w:hAnsi="宋体" w:eastAsia="宋体" w:cs="宋体"/>
                <w:sz w:val="20"/>
                <w:szCs w:val="20"/>
              </w:rPr>
            </w:pPr>
            <w:r>
              <w:rPr>
                <w:rFonts w:ascii="宋体" w:hAnsi="宋体" w:eastAsia="宋体" w:cs="宋体"/>
                <w:sz w:val="20"/>
                <w:szCs w:val="20"/>
              </w:rPr>
              <w:t>2</w:t>
            </w:r>
          </w:p>
        </w:tc>
        <w:tc>
          <w:tcPr>
            <w:tcW w:w="2807" w:type="dxa"/>
            <w:vAlign w:val="top"/>
          </w:tcPr>
          <w:p>
            <w:pPr>
              <w:keepNext w:val="0"/>
              <w:keepLines w:val="0"/>
              <w:pageBreakBefore w:val="0"/>
              <w:wordWrap/>
              <w:overflowPunct/>
              <w:topLinePunct w:val="0"/>
              <w:bidi w:val="0"/>
              <w:spacing w:before="133" w:line="278" w:lineRule="auto"/>
              <w:ind w:left="33" w:firstLine="0" w:firstLineChars="0"/>
              <w:rPr>
                <w:rFonts w:ascii="宋体" w:hAnsi="宋体" w:eastAsia="宋体" w:cs="宋体"/>
                <w:sz w:val="19"/>
                <w:szCs w:val="19"/>
              </w:rPr>
            </w:pPr>
            <w:r>
              <w:rPr>
                <w:rFonts w:ascii="宋体" w:hAnsi="宋体" w:eastAsia="宋体" w:cs="宋体"/>
                <w:spacing w:val="7"/>
                <w:sz w:val="19"/>
                <w:szCs w:val="19"/>
              </w:rPr>
              <w:t>①预算单位按规定及时、准确、</w:t>
            </w:r>
            <w:r>
              <w:rPr>
                <w:rFonts w:ascii="宋体" w:hAnsi="宋体" w:eastAsia="宋体" w:cs="宋体"/>
                <w:spacing w:val="2"/>
                <w:sz w:val="19"/>
                <w:szCs w:val="19"/>
              </w:rPr>
              <w:t>完整的公开预决算和绩效管理</w:t>
            </w:r>
            <w:r>
              <w:rPr>
                <w:rFonts w:ascii="宋体" w:hAnsi="宋体" w:eastAsia="宋体" w:cs="宋体"/>
                <w:spacing w:val="-6"/>
                <w:sz w:val="19"/>
                <w:szCs w:val="19"/>
              </w:rPr>
              <w:t>信息；</w:t>
            </w:r>
          </w:p>
          <w:p>
            <w:pPr>
              <w:keepNext w:val="0"/>
              <w:keepLines w:val="0"/>
              <w:pageBreakBefore w:val="0"/>
              <w:wordWrap/>
              <w:overflowPunct/>
              <w:topLinePunct w:val="0"/>
              <w:bidi w:val="0"/>
              <w:spacing w:before="81" w:line="254" w:lineRule="auto"/>
              <w:ind w:left="33" w:right="148" w:firstLine="0" w:firstLineChars="0"/>
              <w:rPr>
                <w:rFonts w:ascii="宋体" w:hAnsi="宋体" w:eastAsia="宋体" w:cs="宋体"/>
                <w:sz w:val="20"/>
                <w:szCs w:val="20"/>
              </w:rPr>
            </w:pPr>
            <w:r>
              <w:rPr>
                <w:rFonts w:ascii="宋体" w:hAnsi="宋体" w:eastAsia="宋体" w:cs="宋体"/>
                <w:spacing w:val="1"/>
                <w:sz w:val="20"/>
                <w:szCs w:val="20"/>
              </w:rPr>
              <w:t>②基础数据信息和会计信息资</w:t>
            </w:r>
            <w:r>
              <w:rPr>
                <w:rFonts w:ascii="宋体" w:hAnsi="宋体" w:eastAsia="宋体" w:cs="宋体"/>
                <w:spacing w:val="10"/>
                <w:sz w:val="20"/>
                <w:szCs w:val="20"/>
              </w:rPr>
              <w:t>料真实、准确、完整。</w:t>
            </w:r>
          </w:p>
        </w:tc>
        <w:tc>
          <w:tcPr>
            <w:tcW w:w="3337" w:type="dxa"/>
            <w:vAlign w:val="top"/>
          </w:tcPr>
          <w:p>
            <w:pPr>
              <w:keepNext w:val="0"/>
              <w:keepLines w:val="0"/>
              <w:pageBreakBefore w:val="0"/>
              <w:wordWrap/>
              <w:overflowPunct/>
              <w:topLinePunct w:val="0"/>
              <w:bidi w:val="0"/>
              <w:spacing w:line="332" w:lineRule="auto"/>
              <w:ind w:firstLine="0" w:firstLineChars="0"/>
              <w:rPr>
                <w:rFonts w:ascii="Arial"/>
                <w:sz w:val="21"/>
              </w:rPr>
            </w:pPr>
          </w:p>
          <w:p>
            <w:pPr>
              <w:keepNext w:val="0"/>
              <w:keepLines w:val="0"/>
              <w:pageBreakBefore w:val="0"/>
              <w:wordWrap/>
              <w:overflowPunct/>
              <w:topLinePunct w:val="0"/>
              <w:bidi w:val="0"/>
              <w:spacing w:line="332" w:lineRule="auto"/>
              <w:ind w:firstLine="0" w:firstLineChars="0"/>
              <w:rPr>
                <w:rFonts w:ascii="Arial"/>
                <w:sz w:val="21"/>
              </w:rPr>
            </w:pPr>
          </w:p>
          <w:p>
            <w:pPr>
              <w:keepNext w:val="0"/>
              <w:keepLines w:val="0"/>
              <w:pageBreakBefore w:val="0"/>
              <w:wordWrap/>
              <w:overflowPunct/>
              <w:topLinePunct w:val="0"/>
              <w:bidi w:val="0"/>
              <w:spacing w:before="65" w:line="217" w:lineRule="auto"/>
              <w:ind w:left="46" w:firstLine="0" w:firstLineChars="0"/>
              <w:rPr>
                <w:rFonts w:ascii="宋体" w:hAnsi="宋体" w:eastAsia="宋体" w:cs="宋体"/>
                <w:sz w:val="20"/>
                <w:szCs w:val="20"/>
              </w:rPr>
            </w:pPr>
            <w:r>
              <w:rPr>
                <w:rFonts w:ascii="宋体" w:hAnsi="宋体" w:eastAsia="宋体" w:cs="宋体"/>
                <w:spacing w:val="6"/>
                <w:sz w:val="20"/>
                <w:szCs w:val="20"/>
              </w:rPr>
              <w:t>①、②各计1分，否则，酌情扣分；</w:t>
            </w:r>
          </w:p>
        </w:tc>
        <w:tc>
          <w:tcPr>
            <w:tcW w:w="784"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3" w:hRule="atLeast"/>
        </w:trPr>
        <w:tc>
          <w:tcPr>
            <w:tcW w:w="864" w:type="dxa"/>
            <w:vMerge w:val="continue"/>
            <w:tcBorders>
              <w:top w:val="nil"/>
            </w:tcBorders>
            <w:vAlign w:val="top"/>
          </w:tcPr>
          <w:p>
            <w:pPr>
              <w:keepNext w:val="0"/>
              <w:keepLines w:val="0"/>
              <w:pageBreakBefore w:val="0"/>
              <w:wordWrap/>
              <w:overflowPunct/>
              <w:topLinePunct w:val="0"/>
              <w:bidi w:val="0"/>
              <w:ind w:firstLine="0" w:firstLineChars="0"/>
              <w:rPr>
                <w:rFonts w:ascii="Arial"/>
                <w:sz w:val="21"/>
              </w:rPr>
            </w:pPr>
          </w:p>
        </w:tc>
        <w:tc>
          <w:tcPr>
            <w:tcW w:w="749" w:type="dxa"/>
            <w:vAlign w:val="top"/>
          </w:tcPr>
          <w:p>
            <w:pPr>
              <w:keepNext w:val="0"/>
              <w:keepLines w:val="0"/>
              <w:pageBreakBefore w:val="0"/>
              <w:wordWrap/>
              <w:overflowPunct/>
              <w:topLinePunct w:val="0"/>
              <w:bidi w:val="0"/>
              <w:spacing w:line="251" w:lineRule="auto"/>
              <w:ind w:firstLine="0" w:firstLineChars="0"/>
              <w:rPr>
                <w:rFonts w:ascii="Arial"/>
                <w:sz w:val="21"/>
              </w:rPr>
            </w:pPr>
          </w:p>
          <w:p>
            <w:pPr>
              <w:keepNext w:val="0"/>
              <w:keepLines w:val="0"/>
              <w:pageBreakBefore w:val="0"/>
              <w:wordWrap/>
              <w:overflowPunct/>
              <w:topLinePunct w:val="0"/>
              <w:bidi w:val="0"/>
              <w:spacing w:line="251" w:lineRule="auto"/>
              <w:ind w:firstLine="0" w:firstLineChars="0"/>
              <w:rPr>
                <w:rFonts w:ascii="Arial"/>
                <w:sz w:val="21"/>
              </w:rPr>
            </w:pPr>
          </w:p>
          <w:p>
            <w:pPr>
              <w:keepNext w:val="0"/>
              <w:keepLines w:val="0"/>
              <w:pageBreakBefore w:val="0"/>
              <w:wordWrap/>
              <w:overflowPunct/>
              <w:topLinePunct w:val="0"/>
              <w:bidi w:val="0"/>
              <w:spacing w:line="251" w:lineRule="auto"/>
              <w:ind w:firstLine="0" w:firstLineChars="0"/>
              <w:rPr>
                <w:rFonts w:ascii="Arial"/>
                <w:sz w:val="21"/>
              </w:rPr>
            </w:pPr>
          </w:p>
          <w:p>
            <w:pPr>
              <w:keepNext w:val="0"/>
              <w:keepLines w:val="0"/>
              <w:pageBreakBefore w:val="0"/>
              <w:wordWrap/>
              <w:overflowPunct/>
              <w:topLinePunct w:val="0"/>
              <w:bidi w:val="0"/>
              <w:spacing w:line="251" w:lineRule="auto"/>
              <w:ind w:firstLine="0" w:firstLineChars="0"/>
              <w:rPr>
                <w:rFonts w:ascii="Arial"/>
                <w:sz w:val="21"/>
              </w:rPr>
            </w:pPr>
          </w:p>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before="65" w:line="219" w:lineRule="auto"/>
              <w:ind w:left="160" w:firstLine="0" w:firstLineChars="0"/>
              <w:rPr>
                <w:rFonts w:ascii="宋体" w:hAnsi="宋体" w:eastAsia="宋体" w:cs="宋体"/>
                <w:sz w:val="20"/>
                <w:szCs w:val="20"/>
              </w:rPr>
            </w:pPr>
            <w:r>
              <w:rPr>
                <w:rFonts w:ascii="宋体" w:hAnsi="宋体" w:eastAsia="宋体" w:cs="宋体"/>
                <w:spacing w:val="6"/>
                <w:sz w:val="20"/>
                <w:szCs w:val="20"/>
              </w:rPr>
              <w:t>资产</w:t>
            </w:r>
          </w:p>
        </w:tc>
        <w:tc>
          <w:tcPr>
            <w:tcW w:w="829" w:type="dxa"/>
            <w:vAlign w:val="top"/>
          </w:tcPr>
          <w:p>
            <w:pPr>
              <w:keepNext w:val="0"/>
              <w:keepLines w:val="0"/>
              <w:pageBreakBefore w:val="0"/>
              <w:wordWrap/>
              <w:overflowPunct/>
              <w:topLinePunct w:val="0"/>
              <w:bidi w:val="0"/>
              <w:spacing w:line="269" w:lineRule="auto"/>
              <w:ind w:firstLine="0" w:firstLineChars="0"/>
              <w:rPr>
                <w:rFonts w:ascii="Arial"/>
                <w:sz w:val="21"/>
              </w:rPr>
            </w:pPr>
          </w:p>
          <w:p>
            <w:pPr>
              <w:keepNext w:val="0"/>
              <w:keepLines w:val="0"/>
              <w:pageBreakBefore w:val="0"/>
              <w:wordWrap/>
              <w:overflowPunct/>
              <w:topLinePunct w:val="0"/>
              <w:bidi w:val="0"/>
              <w:spacing w:line="269" w:lineRule="auto"/>
              <w:ind w:firstLine="0" w:firstLineChars="0"/>
              <w:rPr>
                <w:rFonts w:ascii="Arial"/>
                <w:sz w:val="21"/>
              </w:rPr>
            </w:pPr>
          </w:p>
          <w:p>
            <w:pPr>
              <w:keepNext w:val="0"/>
              <w:keepLines w:val="0"/>
              <w:pageBreakBefore w:val="0"/>
              <w:wordWrap/>
              <w:overflowPunct/>
              <w:topLinePunct w:val="0"/>
              <w:bidi w:val="0"/>
              <w:spacing w:line="269" w:lineRule="auto"/>
              <w:ind w:firstLine="0" w:firstLineChars="0"/>
              <w:rPr>
                <w:rFonts w:ascii="Arial"/>
                <w:sz w:val="21"/>
              </w:rPr>
            </w:pPr>
          </w:p>
          <w:p>
            <w:pPr>
              <w:keepNext w:val="0"/>
              <w:keepLines w:val="0"/>
              <w:pageBreakBefore w:val="0"/>
              <w:wordWrap/>
              <w:overflowPunct/>
              <w:topLinePunct w:val="0"/>
              <w:bidi w:val="0"/>
              <w:spacing w:before="65" w:line="219" w:lineRule="auto"/>
              <w:ind w:left="201" w:firstLine="0" w:firstLineChars="0"/>
              <w:rPr>
                <w:rFonts w:ascii="宋体" w:hAnsi="宋体" w:eastAsia="宋体" w:cs="宋体"/>
                <w:sz w:val="20"/>
                <w:szCs w:val="20"/>
              </w:rPr>
            </w:pPr>
            <w:r>
              <w:rPr>
                <w:rFonts w:ascii="宋体" w:hAnsi="宋体" w:eastAsia="宋体" w:cs="宋体"/>
                <w:spacing w:val="6"/>
                <w:sz w:val="20"/>
                <w:szCs w:val="20"/>
              </w:rPr>
              <w:t>资产</w:t>
            </w:r>
          </w:p>
          <w:p>
            <w:pPr>
              <w:keepNext w:val="0"/>
              <w:keepLines w:val="0"/>
              <w:pageBreakBefore w:val="0"/>
              <w:wordWrap/>
              <w:overflowPunct/>
              <w:topLinePunct w:val="0"/>
              <w:bidi w:val="0"/>
              <w:spacing w:before="72" w:line="219" w:lineRule="auto"/>
              <w:ind w:left="201" w:firstLine="0" w:firstLineChars="0"/>
              <w:rPr>
                <w:rFonts w:ascii="宋体" w:hAnsi="宋体" w:eastAsia="宋体" w:cs="宋体"/>
                <w:sz w:val="20"/>
                <w:szCs w:val="20"/>
              </w:rPr>
            </w:pPr>
            <w:r>
              <w:rPr>
                <w:rFonts w:ascii="宋体" w:hAnsi="宋体" w:eastAsia="宋体" w:cs="宋体"/>
                <w:spacing w:val="-4"/>
                <w:sz w:val="20"/>
                <w:szCs w:val="20"/>
              </w:rPr>
              <w:t>管理</w:t>
            </w:r>
          </w:p>
          <w:p>
            <w:pPr>
              <w:keepNext w:val="0"/>
              <w:keepLines w:val="0"/>
              <w:pageBreakBefore w:val="0"/>
              <w:wordWrap/>
              <w:overflowPunct/>
              <w:topLinePunct w:val="0"/>
              <w:bidi w:val="0"/>
              <w:spacing w:before="83" w:line="220" w:lineRule="auto"/>
              <w:ind w:left="201" w:firstLine="0" w:firstLineChars="0"/>
              <w:rPr>
                <w:rFonts w:ascii="宋体" w:hAnsi="宋体" w:eastAsia="宋体" w:cs="宋体"/>
                <w:sz w:val="20"/>
                <w:szCs w:val="20"/>
              </w:rPr>
            </w:pPr>
            <w:r>
              <w:rPr>
                <w:rFonts w:ascii="宋体" w:hAnsi="宋体" w:eastAsia="宋体" w:cs="宋体"/>
                <w:spacing w:val="5"/>
                <w:sz w:val="20"/>
                <w:szCs w:val="20"/>
              </w:rPr>
              <w:t>制度</w:t>
            </w:r>
          </w:p>
          <w:p>
            <w:pPr>
              <w:keepNext w:val="0"/>
              <w:keepLines w:val="0"/>
              <w:pageBreakBefore w:val="0"/>
              <w:wordWrap/>
              <w:overflowPunct/>
              <w:topLinePunct w:val="0"/>
              <w:bidi w:val="0"/>
              <w:spacing w:before="82" w:line="221" w:lineRule="auto"/>
              <w:ind w:left="101" w:firstLine="0" w:firstLineChars="0"/>
              <w:rPr>
                <w:rFonts w:ascii="宋体" w:hAnsi="宋体" w:eastAsia="宋体" w:cs="宋体"/>
                <w:sz w:val="20"/>
                <w:szCs w:val="20"/>
              </w:rPr>
            </w:pPr>
            <w:r>
              <w:rPr>
                <w:rFonts w:ascii="宋体" w:hAnsi="宋体" w:eastAsia="宋体" w:cs="宋体"/>
                <w:spacing w:val="-2"/>
                <w:sz w:val="20"/>
                <w:szCs w:val="20"/>
              </w:rPr>
              <w:t>健全性</w:t>
            </w:r>
          </w:p>
        </w:tc>
        <w:tc>
          <w:tcPr>
            <w:tcW w:w="559" w:type="dxa"/>
            <w:vAlign w:val="top"/>
          </w:tcPr>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line="263" w:lineRule="auto"/>
              <w:ind w:firstLine="0" w:firstLineChars="0"/>
              <w:rPr>
                <w:rFonts w:ascii="Arial"/>
                <w:sz w:val="21"/>
              </w:rPr>
            </w:pPr>
          </w:p>
          <w:p>
            <w:pPr>
              <w:keepNext w:val="0"/>
              <w:keepLines w:val="0"/>
              <w:pageBreakBefore w:val="0"/>
              <w:wordWrap/>
              <w:overflowPunct/>
              <w:topLinePunct w:val="0"/>
              <w:bidi w:val="0"/>
              <w:spacing w:before="65" w:line="183" w:lineRule="auto"/>
              <w:ind w:left="223" w:firstLine="0" w:firstLineChars="0"/>
              <w:rPr>
                <w:rFonts w:ascii="宋体" w:hAnsi="宋体" w:eastAsia="宋体" w:cs="宋体"/>
                <w:sz w:val="20"/>
                <w:szCs w:val="20"/>
              </w:rPr>
            </w:pPr>
            <w:r>
              <w:rPr>
                <w:rFonts w:ascii="宋体" w:hAnsi="宋体" w:eastAsia="宋体" w:cs="宋体"/>
                <w:sz w:val="20"/>
                <w:szCs w:val="20"/>
              </w:rPr>
              <w:t>4</w:t>
            </w:r>
          </w:p>
        </w:tc>
        <w:tc>
          <w:tcPr>
            <w:tcW w:w="2807" w:type="dxa"/>
            <w:vAlign w:val="top"/>
          </w:tcPr>
          <w:p>
            <w:pPr>
              <w:keepNext w:val="0"/>
              <w:keepLines w:val="0"/>
              <w:pageBreakBefore w:val="0"/>
              <w:wordWrap/>
              <w:overflowPunct/>
              <w:topLinePunct w:val="0"/>
              <w:bidi w:val="0"/>
              <w:spacing w:line="265" w:lineRule="auto"/>
              <w:ind w:firstLine="0" w:firstLineChars="0"/>
              <w:rPr>
                <w:rFonts w:ascii="Arial"/>
                <w:sz w:val="21"/>
              </w:rPr>
            </w:pPr>
          </w:p>
          <w:p>
            <w:pPr>
              <w:keepNext w:val="0"/>
              <w:keepLines w:val="0"/>
              <w:pageBreakBefore w:val="0"/>
              <w:wordWrap/>
              <w:overflowPunct/>
              <w:topLinePunct w:val="0"/>
              <w:bidi w:val="0"/>
              <w:spacing w:line="265" w:lineRule="auto"/>
              <w:ind w:firstLine="0" w:firstLineChars="0"/>
              <w:rPr>
                <w:rFonts w:ascii="Arial"/>
                <w:sz w:val="21"/>
              </w:rPr>
            </w:pPr>
          </w:p>
          <w:p>
            <w:pPr>
              <w:keepNext w:val="0"/>
              <w:keepLines w:val="0"/>
              <w:pageBreakBefore w:val="0"/>
              <w:wordWrap/>
              <w:overflowPunct/>
              <w:topLinePunct w:val="0"/>
              <w:bidi w:val="0"/>
              <w:spacing w:before="61" w:line="266" w:lineRule="auto"/>
              <w:ind w:left="33" w:firstLine="0" w:firstLineChars="0"/>
              <w:rPr>
                <w:rFonts w:ascii="宋体" w:hAnsi="宋体" w:eastAsia="宋体" w:cs="宋体"/>
                <w:sz w:val="19"/>
                <w:szCs w:val="19"/>
              </w:rPr>
            </w:pPr>
            <w:r>
              <w:rPr>
                <w:rFonts w:ascii="宋体" w:hAnsi="宋体" w:eastAsia="宋体" w:cs="宋体"/>
                <w:spacing w:val="7"/>
                <w:sz w:val="19"/>
                <w:szCs w:val="19"/>
              </w:rPr>
              <w:t>①是否已制定合法、合规、完整</w:t>
            </w:r>
            <w:r>
              <w:rPr>
                <w:rFonts w:ascii="宋体" w:hAnsi="宋体" w:eastAsia="宋体" w:cs="宋体"/>
                <w:spacing w:val="21"/>
                <w:sz w:val="19"/>
                <w:szCs w:val="19"/>
              </w:rPr>
              <w:t>的资产管理制度；</w:t>
            </w:r>
          </w:p>
          <w:p>
            <w:pPr>
              <w:keepNext w:val="0"/>
              <w:keepLines w:val="0"/>
              <w:pageBreakBefore w:val="0"/>
              <w:wordWrap/>
              <w:overflowPunct/>
              <w:topLinePunct w:val="0"/>
              <w:bidi w:val="0"/>
              <w:spacing w:before="82" w:line="249" w:lineRule="auto"/>
              <w:ind w:left="33" w:right="149" w:firstLine="0" w:firstLineChars="0"/>
              <w:rPr>
                <w:rFonts w:ascii="宋体" w:hAnsi="宋体" w:eastAsia="宋体" w:cs="宋体"/>
                <w:sz w:val="20"/>
                <w:szCs w:val="20"/>
              </w:rPr>
            </w:pPr>
            <w:r>
              <w:rPr>
                <w:rFonts w:ascii="宋体" w:hAnsi="宋体" w:eastAsia="宋体" w:cs="宋体"/>
                <w:spacing w:val="1"/>
                <w:sz w:val="20"/>
                <w:szCs w:val="20"/>
              </w:rPr>
              <w:t>②相关资产管理制度是否得到</w:t>
            </w:r>
            <w:r>
              <w:rPr>
                <w:rFonts w:ascii="宋体" w:hAnsi="宋体" w:eastAsia="宋体" w:cs="宋体"/>
                <w:spacing w:val="19"/>
                <w:sz w:val="20"/>
                <w:szCs w:val="20"/>
              </w:rPr>
              <w:t>有效执行；</w:t>
            </w:r>
          </w:p>
          <w:p>
            <w:pPr>
              <w:keepNext w:val="0"/>
              <w:keepLines w:val="0"/>
              <w:pageBreakBefore w:val="0"/>
              <w:wordWrap/>
              <w:overflowPunct/>
              <w:topLinePunct w:val="0"/>
              <w:bidi w:val="0"/>
              <w:spacing w:before="70" w:line="227" w:lineRule="auto"/>
              <w:ind w:left="33" w:firstLine="0" w:firstLineChars="0"/>
              <w:rPr>
                <w:rFonts w:ascii="宋体" w:hAnsi="宋体" w:eastAsia="宋体" w:cs="宋体"/>
                <w:sz w:val="19"/>
                <w:szCs w:val="19"/>
              </w:rPr>
            </w:pPr>
            <w:r>
              <w:rPr>
                <w:rFonts w:ascii="宋体" w:hAnsi="宋体" w:eastAsia="宋体" w:cs="宋体"/>
                <w:spacing w:val="7"/>
                <w:sz w:val="19"/>
                <w:szCs w:val="19"/>
              </w:rPr>
              <w:t>③资产配置是否编制年度预算；</w:t>
            </w:r>
          </w:p>
          <w:p>
            <w:pPr>
              <w:keepNext w:val="0"/>
              <w:keepLines w:val="0"/>
              <w:pageBreakBefore w:val="0"/>
              <w:wordWrap/>
              <w:overflowPunct/>
              <w:topLinePunct w:val="0"/>
              <w:bidi w:val="0"/>
              <w:spacing w:before="86" w:line="227" w:lineRule="auto"/>
              <w:ind w:left="33" w:firstLine="0" w:firstLineChars="0"/>
              <w:rPr>
                <w:rFonts w:ascii="宋体" w:hAnsi="宋体" w:eastAsia="宋体" w:cs="宋体"/>
                <w:sz w:val="19"/>
                <w:szCs w:val="19"/>
              </w:rPr>
            </w:pPr>
            <w:r>
              <w:rPr>
                <w:rFonts w:ascii="宋体" w:hAnsi="宋体" w:eastAsia="宋体" w:cs="宋体"/>
                <w:spacing w:val="7"/>
                <w:sz w:val="19"/>
                <w:szCs w:val="19"/>
              </w:rPr>
              <w:t>④资产配置预算实际执行情况。</w:t>
            </w:r>
          </w:p>
        </w:tc>
        <w:tc>
          <w:tcPr>
            <w:tcW w:w="3337" w:type="dxa"/>
            <w:vAlign w:val="top"/>
          </w:tcPr>
          <w:p>
            <w:pPr>
              <w:keepNext w:val="0"/>
              <w:keepLines w:val="0"/>
              <w:pageBreakBefore w:val="0"/>
              <w:wordWrap/>
              <w:overflowPunct/>
              <w:topLinePunct w:val="0"/>
              <w:bidi w:val="0"/>
              <w:spacing w:before="125" w:line="266" w:lineRule="auto"/>
              <w:ind w:left="46" w:firstLine="0" w:firstLineChars="0"/>
              <w:rPr>
                <w:rFonts w:ascii="宋体" w:hAnsi="宋体" w:eastAsia="宋体" w:cs="宋体"/>
                <w:sz w:val="19"/>
                <w:szCs w:val="19"/>
              </w:rPr>
            </w:pPr>
            <w:r>
              <w:rPr>
                <w:rFonts w:ascii="宋体" w:hAnsi="宋体" w:eastAsia="宋体" w:cs="宋体"/>
                <w:spacing w:val="2"/>
                <w:sz w:val="19"/>
                <w:szCs w:val="19"/>
              </w:rPr>
              <w:t>①已制定合法、合规、完整的资产管理</w:t>
            </w:r>
            <w:r>
              <w:rPr>
                <w:rFonts w:ascii="宋体" w:hAnsi="宋体" w:eastAsia="宋体" w:cs="宋体"/>
                <w:spacing w:val="14"/>
                <w:sz w:val="19"/>
                <w:szCs w:val="19"/>
              </w:rPr>
              <w:t>制度，计0.5分，否则不得分；</w:t>
            </w:r>
          </w:p>
          <w:p>
            <w:pPr>
              <w:keepNext w:val="0"/>
              <w:keepLines w:val="0"/>
              <w:pageBreakBefore w:val="0"/>
              <w:wordWrap/>
              <w:overflowPunct/>
              <w:topLinePunct w:val="0"/>
              <w:bidi w:val="0"/>
              <w:spacing w:before="72" w:line="266" w:lineRule="auto"/>
              <w:ind w:left="46" w:firstLine="0" w:firstLineChars="0"/>
              <w:rPr>
                <w:rFonts w:ascii="宋体" w:hAnsi="宋体" w:eastAsia="宋体" w:cs="宋体"/>
                <w:sz w:val="19"/>
                <w:szCs w:val="19"/>
              </w:rPr>
            </w:pPr>
            <w:r>
              <w:rPr>
                <w:rFonts w:ascii="宋体" w:hAnsi="宋体" w:eastAsia="宋体" w:cs="宋体"/>
                <w:spacing w:val="2"/>
                <w:sz w:val="19"/>
                <w:szCs w:val="19"/>
              </w:rPr>
              <w:t>②相关资产管理制度得到有效执行，计</w:t>
            </w:r>
            <w:r>
              <w:rPr>
                <w:rFonts w:ascii="宋体" w:hAnsi="宋体" w:eastAsia="宋体" w:cs="宋体"/>
                <w:spacing w:val="16"/>
                <w:sz w:val="19"/>
                <w:szCs w:val="19"/>
              </w:rPr>
              <w:t>0.5分，否则，不得分；</w:t>
            </w:r>
          </w:p>
          <w:p>
            <w:pPr>
              <w:keepNext w:val="0"/>
              <w:keepLines w:val="0"/>
              <w:pageBreakBefore w:val="0"/>
              <w:wordWrap/>
              <w:overflowPunct/>
              <w:topLinePunct w:val="0"/>
              <w:bidi w:val="0"/>
              <w:spacing w:before="82" w:line="266" w:lineRule="auto"/>
              <w:ind w:left="46" w:firstLine="0" w:firstLineChars="0"/>
              <w:rPr>
                <w:rFonts w:ascii="宋体" w:hAnsi="宋体" w:eastAsia="宋体" w:cs="宋体"/>
                <w:sz w:val="19"/>
                <w:szCs w:val="19"/>
              </w:rPr>
            </w:pPr>
            <w:r>
              <w:rPr>
                <w:rFonts w:ascii="宋体" w:hAnsi="宋体" w:eastAsia="宋体" w:cs="宋体"/>
                <w:spacing w:val="7"/>
                <w:sz w:val="19"/>
                <w:szCs w:val="19"/>
              </w:rPr>
              <w:t>③资产管理编制年度预算，计0.5分，</w:t>
            </w:r>
            <w:r>
              <w:rPr>
                <w:rFonts w:ascii="宋体" w:hAnsi="宋体" w:eastAsia="宋体" w:cs="宋体"/>
                <w:spacing w:val="17"/>
                <w:sz w:val="19"/>
                <w:szCs w:val="19"/>
              </w:rPr>
              <w:t>未编制不得分；</w:t>
            </w:r>
          </w:p>
          <w:p>
            <w:pPr>
              <w:keepNext w:val="0"/>
              <w:keepLines w:val="0"/>
              <w:pageBreakBefore w:val="0"/>
              <w:wordWrap/>
              <w:overflowPunct/>
              <w:topLinePunct w:val="0"/>
              <w:bidi w:val="0"/>
              <w:spacing w:before="80" w:line="275" w:lineRule="auto"/>
              <w:ind w:left="46" w:firstLine="0" w:firstLineChars="0"/>
              <w:rPr>
                <w:rFonts w:ascii="宋体" w:hAnsi="宋体" w:eastAsia="宋体" w:cs="宋体"/>
                <w:sz w:val="19"/>
                <w:szCs w:val="19"/>
              </w:rPr>
            </w:pPr>
            <w:r>
              <w:rPr>
                <w:rFonts w:ascii="宋体" w:hAnsi="宋体" w:eastAsia="宋体" w:cs="宋体"/>
                <w:spacing w:val="9"/>
                <w:sz w:val="19"/>
                <w:szCs w:val="19"/>
              </w:rPr>
              <w:t>④资产配置预算实际执行情况未超年</w:t>
            </w:r>
            <w:r>
              <w:rPr>
                <w:rFonts w:ascii="宋体" w:hAnsi="宋体" w:eastAsia="宋体" w:cs="宋体"/>
                <w:spacing w:val="12"/>
                <w:sz w:val="19"/>
                <w:szCs w:val="19"/>
              </w:rPr>
              <w:t>度预算(按程序审批除外),计0.5分，</w:t>
            </w:r>
            <w:r>
              <w:rPr>
                <w:rFonts w:ascii="宋体" w:hAnsi="宋体" w:eastAsia="宋体" w:cs="宋体"/>
                <w:spacing w:val="17"/>
                <w:sz w:val="19"/>
                <w:szCs w:val="19"/>
              </w:rPr>
              <w:t>否则，不得分。</w:t>
            </w:r>
          </w:p>
        </w:tc>
        <w:tc>
          <w:tcPr>
            <w:tcW w:w="784"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4</w:t>
            </w:r>
          </w:p>
        </w:tc>
      </w:tr>
    </w:tbl>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before="94" w:line="183" w:lineRule="auto"/>
        <w:sectPr>
          <w:footerReference r:id="rId8" w:type="default"/>
          <w:pgSz w:w="11900" w:h="16820"/>
          <w:pgMar w:top="1265" w:right="904" w:bottom="400" w:left="1055" w:header="0" w:footer="0" w:gutter="0"/>
          <w:cols w:space="720" w:num="1"/>
        </w:sectPr>
      </w:pPr>
    </w:p>
    <w:tbl>
      <w:tblPr>
        <w:tblStyle w:val="8"/>
        <w:tblW w:w="9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729"/>
        <w:gridCol w:w="839"/>
        <w:gridCol w:w="570"/>
        <w:gridCol w:w="2817"/>
        <w:gridCol w:w="3357"/>
        <w:gridCol w:w="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74" w:type="dxa"/>
            <w:vAlign w:val="top"/>
          </w:tcPr>
          <w:p>
            <w:pPr>
              <w:keepNext w:val="0"/>
              <w:keepLines w:val="0"/>
              <w:pageBreakBefore w:val="0"/>
              <w:wordWrap/>
              <w:overflowPunct/>
              <w:topLinePunct w:val="0"/>
              <w:bidi w:val="0"/>
              <w:spacing w:before="82" w:line="308" w:lineRule="exact"/>
              <w:ind w:left="227" w:firstLine="0" w:firstLineChars="0"/>
              <w:rPr>
                <w:rFonts w:ascii="宋体" w:hAnsi="宋体" w:eastAsia="宋体" w:cs="宋体"/>
                <w:sz w:val="20"/>
                <w:szCs w:val="20"/>
              </w:rPr>
            </w:pPr>
            <w:r>
              <w:rPr>
                <w:rFonts w:ascii="宋体" w:hAnsi="宋体" w:eastAsia="宋体" w:cs="宋体"/>
                <w:b/>
                <w:bCs/>
                <w:spacing w:val="-3"/>
                <w:position w:val="8"/>
                <w:sz w:val="20"/>
                <w:szCs w:val="20"/>
              </w:rPr>
              <w:t>一级</w:t>
            </w:r>
          </w:p>
          <w:p>
            <w:pPr>
              <w:keepNext w:val="0"/>
              <w:keepLines w:val="0"/>
              <w:pageBreakBefore w:val="0"/>
              <w:wordWrap/>
              <w:overflowPunct/>
              <w:topLinePunct w:val="0"/>
              <w:bidi w:val="0"/>
              <w:spacing w:line="220" w:lineRule="auto"/>
              <w:ind w:left="227" w:firstLine="0" w:firstLineChars="0"/>
              <w:rPr>
                <w:rFonts w:ascii="宋体" w:hAnsi="宋体" w:eastAsia="宋体" w:cs="宋体"/>
                <w:sz w:val="20"/>
                <w:szCs w:val="20"/>
              </w:rPr>
            </w:pPr>
            <w:r>
              <w:rPr>
                <w:rFonts w:ascii="宋体" w:hAnsi="宋体" w:eastAsia="宋体" w:cs="宋体"/>
                <w:b/>
                <w:bCs/>
                <w:spacing w:val="-5"/>
                <w:sz w:val="20"/>
                <w:szCs w:val="20"/>
              </w:rPr>
              <w:t>指标</w:t>
            </w:r>
          </w:p>
        </w:tc>
        <w:tc>
          <w:tcPr>
            <w:tcW w:w="729" w:type="dxa"/>
            <w:vAlign w:val="top"/>
          </w:tcPr>
          <w:p>
            <w:pPr>
              <w:keepNext w:val="0"/>
              <w:keepLines w:val="0"/>
              <w:pageBreakBefore w:val="0"/>
              <w:wordWrap/>
              <w:overflowPunct/>
              <w:topLinePunct w:val="0"/>
              <w:bidi w:val="0"/>
              <w:spacing w:before="82" w:line="319" w:lineRule="exact"/>
              <w:ind w:left="153" w:firstLine="0" w:firstLineChars="0"/>
              <w:rPr>
                <w:rFonts w:ascii="宋体" w:hAnsi="宋体" w:eastAsia="宋体" w:cs="宋体"/>
                <w:sz w:val="20"/>
                <w:szCs w:val="20"/>
              </w:rPr>
            </w:pPr>
            <w:r>
              <w:rPr>
                <w:rFonts w:ascii="宋体" w:hAnsi="宋体" w:eastAsia="宋体" w:cs="宋体"/>
                <w:b/>
                <w:bCs/>
                <w:spacing w:val="-5"/>
                <w:position w:val="8"/>
                <w:sz w:val="20"/>
                <w:szCs w:val="20"/>
              </w:rPr>
              <w:t>二级</w:t>
            </w:r>
          </w:p>
          <w:p>
            <w:pPr>
              <w:keepNext w:val="0"/>
              <w:keepLines w:val="0"/>
              <w:pageBreakBefore w:val="0"/>
              <w:wordWrap/>
              <w:overflowPunct/>
              <w:topLinePunct w:val="0"/>
              <w:bidi w:val="0"/>
              <w:spacing w:line="220" w:lineRule="auto"/>
              <w:ind w:left="153" w:firstLine="0" w:firstLineChars="0"/>
              <w:rPr>
                <w:rFonts w:ascii="宋体" w:hAnsi="宋体" w:eastAsia="宋体" w:cs="宋体"/>
                <w:sz w:val="20"/>
                <w:szCs w:val="20"/>
              </w:rPr>
            </w:pPr>
            <w:r>
              <w:rPr>
                <w:rFonts w:ascii="宋体" w:hAnsi="宋体" w:eastAsia="宋体" w:cs="宋体"/>
                <w:b/>
                <w:bCs/>
                <w:spacing w:val="-5"/>
                <w:sz w:val="20"/>
                <w:szCs w:val="20"/>
              </w:rPr>
              <w:t>指标</w:t>
            </w:r>
          </w:p>
        </w:tc>
        <w:tc>
          <w:tcPr>
            <w:tcW w:w="839" w:type="dxa"/>
            <w:vAlign w:val="top"/>
          </w:tcPr>
          <w:p>
            <w:pPr>
              <w:keepNext w:val="0"/>
              <w:keepLines w:val="0"/>
              <w:pageBreakBefore w:val="0"/>
              <w:wordWrap/>
              <w:overflowPunct/>
              <w:topLinePunct w:val="0"/>
              <w:bidi w:val="0"/>
              <w:spacing w:before="75" w:line="318" w:lineRule="exact"/>
              <w:ind w:left="211" w:firstLine="0" w:firstLineChars="0"/>
              <w:rPr>
                <w:rFonts w:ascii="宋体" w:hAnsi="宋体" w:eastAsia="宋体" w:cs="宋体"/>
                <w:sz w:val="20"/>
                <w:szCs w:val="20"/>
              </w:rPr>
            </w:pPr>
            <w:r>
              <w:rPr>
                <w:rFonts w:ascii="宋体" w:hAnsi="宋体" w:eastAsia="宋体" w:cs="宋体"/>
                <w:spacing w:val="6"/>
                <w:position w:val="8"/>
                <w:sz w:val="20"/>
                <w:szCs w:val="20"/>
              </w:rPr>
              <w:t>三级</w:t>
            </w:r>
          </w:p>
          <w:p>
            <w:pPr>
              <w:keepNext w:val="0"/>
              <w:keepLines w:val="0"/>
              <w:pageBreakBefore w:val="0"/>
              <w:wordWrap/>
              <w:overflowPunct/>
              <w:topLinePunct w:val="0"/>
              <w:bidi w:val="0"/>
              <w:spacing w:line="220" w:lineRule="auto"/>
              <w:ind w:left="211" w:firstLine="0" w:firstLineChars="0"/>
              <w:rPr>
                <w:rFonts w:ascii="宋体" w:hAnsi="宋体" w:eastAsia="宋体" w:cs="宋体"/>
                <w:sz w:val="20"/>
                <w:szCs w:val="20"/>
              </w:rPr>
            </w:pPr>
            <w:r>
              <w:rPr>
                <w:rFonts w:ascii="宋体" w:hAnsi="宋体" w:eastAsia="宋体" w:cs="宋体"/>
                <w:spacing w:val="-3"/>
                <w:sz w:val="20"/>
                <w:szCs w:val="20"/>
              </w:rPr>
              <w:t>指标</w:t>
            </w:r>
          </w:p>
        </w:tc>
        <w:tc>
          <w:tcPr>
            <w:tcW w:w="570" w:type="dxa"/>
            <w:vAlign w:val="top"/>
          </w:tcPr>
          <w:p>
            <w:pPr>
              <w:keepNext w:val="0"/>
              <w:keepLines w:val="0"/>
              <w:pageBreakBefore w:val="0"/>
              <w:wordWrap/>
              <w:overflowPunct/>
              <w:topLinePunct w:val="0"/>
              <w:bidi w:val="0"/>
              <w:spacing w:before="230" w:line="219" w:lineRule="auto"/>
              <w:ind w:left="5" w:firstLine="0" w:firstLineChars="0"/>
              <w:rPr>
                <w:rFonts w:ascii="宋体" w:hAnsi="宋体" w:eastAsia="宋体" w:cs="宋体"/>
                <w:sz w:val="20"/>
                <w:szCs w:val="20"/>
              </w:rPr>
            </w:pPr>
            <w:r>
              <w:rPr>
                <w:rFonts w:ascii="宋体" w:hAnsi="宋体" w:eastAsia="宋体" w:cs="宋体"/>
                <w:b/>
                <w:bCs/>
                <w:spacing w:val="-5"/>
                <w:sz w:val="20"/>
                <w:szCs w:val="20"/>
              </w:rPr>
              <w:t>分值</w:t>
            </w:r>
          </w:p>
        </w:tc>
        <w:tc>
          <w:tcPr>
            <w:tcW w:w="2817" w:type="dxa"/>
            <w:vAlign w:val="top"/>
          </w:tcPr>
          <w:p>
            <w:pPr>
              <w:keepNext w:val="0"/>
              <w:keepLines w:val="0"/>
              <w:pageBreakBefore w:val="0"/>
              <w:wordWrap/>
              <w:overflowPunct/>
              <w:topLinePunct w:val="0"/>
              <w:bidi w:val="0"/>
              <w:spacing w:before="231" w:line="220" w:lineRule="auto"/>
              <w:ind w:left="1015" w:firstLine="0" w:firstLineChars="0"/>
              <w:rPr>
                <w:rFonts w:ascii="宋体" w:hAnsi="宋体" w:eastAsia="宋体" w:cs="宋体"/>
                <w:sz w:val="20"/>
                <w:szCs w:val="20"/>
              </w:rPr>
            </w:pPr>
            <w:r>
              <w:rPr>
                <w:rFonts w:ascii="宋体" w:hAnsi="宋体" w:eastAsia="宋体" w:cs="宋体"/>
                <w:b/>
                <w:bCs/>
                <w:spacing w:val="-4"/>
                <w:sz w:val="20"/>
                <w:szCs w:val="20"/>
              </w:rPr>
              <w:t>评分要点</w:t>
            </w:r>
          </w:p>
        </w:tc>
        <w:tc>
          <w:tcPr>
            <w:tcW w:w="3357" w:type="dxa"/>
            <w:vAlign w:val="top"/>
          </w:tcPr>
          <w:p>
            <w:pPr>
              <w:keepNext w:val="0"/>
              <w:keepLines w:val="0"/>
              <w:pageBreakBefore w:val="0"/>
              <w:wordWrap/>
              <w:overflowPunct/>
              <w:topLinePunct w:val="0"/>
              <w:bidi w:val="0"/>
              <w:spacing w:before="231" w:line="220" w:lineRule="auto"/>
              <w:ind w:left="1278" w:firstLine="0" w:firstLineChars="0"/>
              <w:rPr>
                <w:rFonts w:ascii="宋体" w:hAnsi="宋体" w:eastAsia="宋体" w:cs="宋体"/>
                <w:sz w:val="20"/>
                <w:szCs w:val="20"/>
              </w:rPr>
            </w:pPr>
            <w:r>
              <w:rPr>
                <w:rFonts w:ascii="宋体" w:hAnsi="宋体" w:eastAsia="宋体" w:cs="宋体"/>
                <w:b/>
                <w:bCs/>
                <w:spacing w:val="-4"/>
                <w:sz w:val="20"/>
                <w:szCs w:val="20"/>
              </w:rPr>
              <w:t>评分标准</w:t>
            </w:r>
          </w:p>
        </w:tc>
        <w:tc>
          <w:tcPr>
            <w:tcW w:w="764" w:type="dxa"/>
            <w:vAlign w:val="top"/>
          </w:tcPr>
          <w:p>
            <w:pPr>
              <w:keepNext w:val="0"/>
              <w:keepLines w:val="0"/>
              <w:pageBreakBefore w:val="0"/>
              <w:wordWrap/>
              <w:overflowPunct/>
              <w:topLinePunct w:val="0"/>
              <w:bidi w:val="0"/>
              <w:spacing w:before="230" w:line="219" w:lineRule="auto"/>
              <w:ind w:left="181" w:firstLine="0" w:firstLineChars="0"/>
              <w:rPr>
                <w:rFonts w:ascii="宋体" w:hAnsi="宋体" w:eastAsia="宋体" w:cs="宋体"/>
                <w:sz w:val="20"/>
                <w:szCs w:val="20"/>
              </w:rPr>
            </w:pPr>
            <w:r>
              <w:rPr>
                <w:rFonts w:ascii="宋体" w:hAnsi="宋体" w:eastAsia="宋体" w:cs="宋体"/>
                <w:b/>
                <w:bCs/>
                <w:spacing w:val="-5"/>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7" w:hRule="atLeast"/>
        </w:trPr>
        <w:tc>
          <w:tcPr>
            <w:tcW w:w="874" w:type="dxa"/>
            <w:vMerge w:val="restart"/>
            <w:tcBorders>
              <w:bottom w:val="nil"/>
            </w:tcBorders>
            <w:vAlign w:val="top"/>
          </w:tcPr>
          <w:p>
            <w:pPr>
              <w:keepNext w:val="0"/>
              <w:keepLines w:val="0"/>
              <w:pageBreakBefore w:val="0"/>
              <w:wordWrap/>
              <w:overflowPunct/>
              <w:topLinePunct w:val="0"/>
              <w:bidi w:val="0"/>
              <w:ind w:firstLine="0" w:firstLineChars="0"/>
              <w:rPr>
                <w:rFonts w:ascii="Arial"/>
                <w:sz w:val="21"/>
              </w:rPr>
            </w:pPr>
          </w:p>
        </w:tc>
        <w:tc>
          <w:tcPr>
            <w:tcW w:w="729" w:type="dxa"/>
            <w:vMerge w:val="restart"/>
            <w:tcBorders>
              <w:bottom w:val="nil"/>
            </w:tcBorders>
            <w:vAlign w:val="top"/>
          </w:tcPr>
          <w:p>
            <w:pPr>
              <w:keepNext w:val="0"/>
              <w:keepLines w:val="0"/>
              <w:pageBreakBefore w:val="0"/>
              <w:wordWrap/>
              <w:overflowPunct/>
              <w:topLinePunct w:val="0"/>
              <w:bidi w:val="0"/>
              <w:spacing w:before="68" w:line="258" w:lineRule="auto"/>
              <w:ind w:left="100" w:right="74" w:firstLine="0" w:firstLineChars="0"/>
              <w:rPr>
                <w:rFonts w:ascii="宋体" w:hAnsi="宋体" w:eastAsia="宋体" w:cs="宋体"/>
                <w:sz w:val="20"/>
                <w:szCs w:val="20"/>
              </w:rPr>
            </w:pPr>
            <w:r>
              <w:rPr>
                <w:rFonts w:ascii="宋体" w:hAnsi="宋体" w:eastAsia="宋体" w:cs="宋体"/>
                <w:spacing w:val="-7"/>
                <w:sz w:val="20"/>
                <w:szCs w:val="20"/>
              </w:rPr>
              <w:t>管理</w:t>
            </w:r>
            <w:r>
              <w:rPr>
                <w:rFonts w:ascii="宋体" w:hAnsi="宋体" w:eastAsia="宋体" w:cs="宋体"/>
                <w:spacing w:val="10"/>
                <w:sz w:val="20"/>
                <w:szCs w:val="20"/>
              </w:rPr>
              <w:t>(9分)</w:t>
            </w:r>
          </w:p>
        </w:tc>
        <w:tc>
          <w:tcPr>
            <w:tcW w:w="839" w:type="dxa"/>
            <w:vAlign w:val="top"/>
          </w:tcPr>
          <w:p>
            <w:pPr>
              <w:keepNext w:val="0"/>
              <w:keepLines w:val="0"/>
              <w:pageBreakBefore w:val="0"/>
              <w:wordWrap/>
              <w:overflowPunct/>
              <w:topLinePunct w:val="0"/>
              <w:bidi w:val="0"/>
              <w:spacing w:line="267" w:lineRule="auto"/>
              <w:ind w:firstLine="0" w:firstLineChars="0"/>
              <w:rPr>
                <w:rFonts w:ascii="Arial"/>
                <w:sz w:val="21"/>
              </w:rPr>
            </w:pPr>
          </w:p>
          <w:p>
            <w:pPr>
              <w:keepNext w:val="0"/>
              <w:keepLines w:val="0"/>
              <w:pageBreakBefore w:val="0"/>
              <w:wordWrap/>
              <w:overflowPunct/>
              <w:topLinePunct w:val="0"/>
              <w:bidi w:val="0"/>
              <w:spacing w:line="267" w:lineRule="auto"/>
              <w:ind w:firstLine="0" w:firstLineChars="0"/>
              <w:rPr>
                <w:rFonts w:ascii="Arial"/>
                <w:sz w:val="21"/>
              </w:rPr>
            </w:pPr>
          </w:p>
          <w:p>
            <w:pPr>
              <w:keepNext w:val="0"/>
              <w:keepLines w:val="0"/>
              <w:pageBreakBefore w:val="0"/>
              <w:wordWrap/>
              <w:overflowPunct/>
              <w:topLinePunct w:val="0"/>
              <w:bidi w:val="0"/>
              <w:spacing w:line="267" w:lineRule="auto"/>
              <w:ind w:firstLine="0" w:firstLineChars="0"/>
              <w:rPr>
                <w:rFonts w:ascii="Arial"/>
                <w:sz w:val="21"/>
              </w:rPr>
            </w:pPr>
          </w:p>
          <w:p>
            <w:pPr>
              <w:keepNext w:val="0"/>
              <w:keepLines w:val="0"/>
              <w:pageBreakBefore w:val="0"/>
              <w:wordWrap/>
              <w:overflowPunct/>
              <w:topLinePunct w:val="0"/>
              <w:bidi w:val="0"/>
              <w:spacing w:line="267" w:lineRule="auto"/>
              <w:ind w:firstLine="0" w:firstLineChars="0"/>
              <w:rPr>
                <w:rFonts w:ascii="Arial"/>
                <w:sz w:val="21"/>
              </w:rPr>
            </w:pPr>
          </w:p>
          <w:p>
            <w:pPr>
              <w:keepNext w:val="0"/>
              <w:keepLines w:val="0"/>
              <w:pageBreakBefore w:val="0"/>
              <w:wordWrap/>
              <w:overflowPunct/>
              <w:topLinePunct w:val="0"/>
              <w:bidi w:val="0"/>
              <w:spacing w:line="267" w:lineRule="auto"/>
              <w:ind w:firstLine="0" w:firstLineChars="0"/>
              <w:rPr>
                <w:rFonts w:ascii="Arial"/>
                <w:sz w:val="21"/>
              </w:rPr>
            </w:pPr>
          </w:p>
          <w:p>
            <w:pPr>
              <w:keepNext w:val="0"/>
              <w:keepLines w:val="0"/>
              <w:pageBreakBefore w:val="0"/>
              <w:wordWrap/>
              <w:overflowPunct/>
              <w:topLinePunct w:val="0"/>
              <w:bidi w:val="0"/>
              <w:spacing w:line="268" w:lineRule="auto"/>
              <w:ind w:firstLine="0" w:firstLineChars="0"/>
              <w:rPr>
                <w:rFonts w:ascii="Arial"/>
                <w:sz w:val="21"/>
              </w:rPr>
            </w:pPr>
          </w:p>
          <w:p>
            <w:pPr>
              <w:keepNext w:val="0"/>
              <w:keepLines w:val="0"/>
              <w:pageBreakBefore w:val="0"/>
              <w:wordWrap/>
              <w:overflowPunct/>
              <w:topLinePunct w:val="0"/>
              <w:bidi w:val="0"/>
              <w:spacing w:before="65" w:line="219" w:lineRule="auto"/>
              <w:ind w:left="12" w:firstLine="0" w:firstLineChars="0"/>
              <w:rPr>
                <w:rFonts w:ascii="宋体" w:hAnsi="宋体" w:eastAsia="宋体" w:cs="宋体"/>
                <w:sz w:val="20"/>
                <w:szCs w:val="20"/>
              </w:rPr>
            </w:pPr>
            <w:r>
              <w:rPr>
                <w:rFonts w:ascii="宋体" w:hAnsi="宋体" w:eastAsia="宋体" w:cs="宋体"/>
                <w:spacing w:val="1"/>
                <w:sz w:val="20"/>
                <w:szCs w:val="20"/>
              </w:rPr>
              <w:t>资产管理</w:t>
            </w:r>
          </w:p>
          <w:p>
            <w:pPr>
              <w:keepNext w:val="0"/>
              <w:keepLines w:val="0"/>
              <w:pageBreakBefore w:val="0"/>
              <w:wordWrap/>
              <w:overflowPunct/>
              <w:topLinePunct w:val="0"/>
              <w:bidi w:val="0"/>
              <w:spacing w:before="73" w:line="221" w:lineRule="auto"/>
              <w:ind w:left="112" w:firstLine="0" w:firstLineChars="0"/>
              <w:rPr>
                <w:rFonts w:ascii="宋体" w:hAnsi="宋体" w:eastAsia="宋体" w:cs="宋体"/>
                <w:sz w:val="20"/>
                <w:szCs w:val="20"/>
              </w:rPr>
            </w:pPr>
            <w:r>
              <w:rPr>
                <w:rFonts w:ascii="宋体" w:hAnsi="宋体" w:eastAsia="宋体" w:cs="宋体"/>
                <w:spacing w:val="-3"/>
                <w:sz w:val="20"/>
                <w:szCs w:val="20"/>
              </w:rPr>
              <w:t>安全性</w:t>
            </w:r>
          </w:p>
        </w:tc>
        <w:tc>
          <w:tcPr>
            <w:tcW w:w="570" w:type="dxa"/>
            <w:vAlign w:val="top"/>
          </w:tcPr>
          <w:p>
            <w:pPr>
              <w:keepNext w:val="0"/>
              <w:keepLines w:val="0"/>
              <w:pageBreakBefore w:val="0"/>
              <w:wordWrap/>
              <w:overflowPunct/>
              <w:topLinePunct w:val="0"/>
              <w:bidi w:val="0"/>
              <w:spacing w:line="256" w:lineRule="auto"/>
              <w:ind w:firstLine="0" w:firstLineChars="0"/>
              <w:rPr>
                <w:rFonts w:ascii="Arial"/>
                <w:sz w:val="21"/>
              </w:rPr>
            </w:pPr>
          </w:p>
          <w:p>
            <w:pPr>
              <w:keepNext w:val="0"/>
              <w:keepLines w:val="0"/>
              <w:pageBreakBefore w:val="0"/>
              <w:wordWrap/>
              <w:overflowPunct/>
              <w:topLinePunct w:val="0"/>
              <w:bidi w:val="0"/>
              <w:spacing w:line="256" w:lineRule="auto"/>
              <w:ind w:firstLine="0" w:firstLineChars="0"/>
              <w:rPr>
                <w:rFonts w:ascii="Arial"/>
                <w:sz w:val="21"/>
              </w:rPr>
            </w:pPr>
          </w:p>
          <w:p>
            <w:pPr>
              <w:keepNext w:val="0"/>
              <w:keepLines w:val="0"/>
              <w:pageBreakBefore w:val="0"/>
              <w:wordWrap/>
              <w:overflowPunct/>
              <w:topLinePunct w:val="0"/>
              <w:bidi w:val="0"/>
              <w:spacing w:line="256" w:lineRule="auto"/>
              <w:ind w:firstLine="0" w:firstLineChars="0"/>
              <w:rPr>
                <w:rFonts w:ascii="Arial"/>
                <w:sz w:val="21"/>
              </w:rPr>
            </w:pPr>
          </w:p>
          <w:p>
            <w:pPr>
              <w:keepNext w:val="0"/>
              <w:keepLines w:val="0"/>
              <w:pageBreakBefore w:val="0"/>
              <w:wordWrap/>
              <w:overflowPunct/>
              <w:topLinePunct w:val="0"/>
              <w:bidi w:val="0"/>
              <w:spacing w:line="256" w:lineRule="auto"/>
              <w:ind w:firstLine="0" w:firstLineChars="0"/>
              <w:rPr>
                <w:rFonts w:ascii="Arial"/>
                <w:sz w:val="21"/>
              </w:rPr>
            </w:pPr>
          </w:p>
          <w:p>
            <w:pPr>
              <w:keepNext w:val="0"/>
              <w:keepLines w:val="0"/>
              <w:pageBreakBefore w:val="0"/>
              <w:wordWrap/>
              <w:overflowPunct/>
              <w:topLinePunct w:val="0"/>
              <w:bidi w:val="0"/>
              <w:spacing w:line="256" w:lineRule="auto"/>
              <w:ind w:firstLine="0" w:firstLineChars="0"/>
              <w:rPr>
                <w:rFonts w:ascii="Arial"/>
                <w:sz w:val="21"/>
              </w:rPr>
            </w:pPr>
          </w:p>
          <w:p>
            <w:pPr>
              <w:keepNext w:val="0"/>
              <w:keepLines w:val="0"/>
              <w:pageBreakBefore w:val="0"/>
              <w:wordWrap/>
              <w:overflowPunct/>
              <w:topLinePunct w:val="0"/>
              <w:bidi w:val="0"/>
              <w:spacing w:line="256" w:lineRule="auto"/>
              <w:ind w:firstLine="0" w:firstLineChars="0"/>
              <w:rPr>
                <w:rFonts w:ascii="Arial"/>
                <w:sz w:val="21"/>
              </w:rPr>
            </w:pPr>
          </w:p>
          <w:p>
            <w:pPr>
              <w:keepNext w:val="0"/>
              <w:keepLines w:val="0"/>
              <w:pageBreakBefore w:val="0"/>
              <w:wordWrap/>
              <w:overflowPunct/>
              <w:topLinePunct w:val="0"/>
              <w:bidi w:val="0"/>
              <w:spacing w:line="257" w:lineRule="auto"/>
              <w:ind w:firstLine="0" w:firstLineChars="0"/>
              <w:rPr>
                <w:rFonts w:ascii="Arial"/>
                <w:sz w:val="21"/>
              </w:rPr>
            </w:pPr>
          </w:p>
          <w:p>
            <w:pPr>
              <w:keepNext w:val="0"/>
              <w:keepLines w:val="0"/>
              <w:pageBreakBefore w:val="0"/>
              <w:wordWrap/>
              <w:overflowPunct/>
              <w:topLinePunct w:val="0"/>
              <w:bidi w:val="0"/>
              <w:spacing w:before="65" w:line="183" w:lineRule="auto"/>
              <w:ind w:left="302" w:firstLine="0" w:firstLineChars="0"/>
              <w:rPr>
                <w:rFonts w:ascii="宋体" w:hAnsi="宋体" w:eastAsia="宋体" w:cs="宋体"/>
                <w:sz w:val="20"/>
                <w:szCs w:val="20"/>
              </w:rPr>
            </w:pPr>
            <w:r>
              <w:rPr>
                <w:rFonts w:ascii="宋体" w:hAnsi="宋体" w:eastAsia="宋体" w:cs="宋体"/>
                <w:sz w:val="20"/>
                <w:szCs w:val="20"/>
              </w:rPr>
              <w:t>3</w:t>
            </w:r>
          </w:p>
        </w:tc>
        <w:tc>
          <w:tcPr>
            <w:tcW w:w="2817" w:type="dxa"/>
            <w:vAlign w:val="top"/>
          </w:tcPr>
          <w:p>
            <w:pPr>
              <w:keepNext w:val="0"/>
              <w:keepLines w:val="0"/>
              <w:pageBreakBefore w:val="0"/>
              <w:wordWrap/>
              <w:overflowPunct/>
              <w:topLinePunct w:val="0"/>
              <w:bidi w:val="0"/>
              <w:spacing w:before="275" w:line="227" w:lineRule="auto"/>
              <w:ind w:left="32" w:firstLine="0" w:firstLineChars="0"/>
              <w:rPr>
                <w:rFonts w:ascii="宋体" w:hAnsi="宋体" w:eastAsia="宋体" w:cs="宋体"/>
                <w:sz w:val="19"/>
                <w:szCs w:val="19"/>
              </w:rPr>
            </w:pPr>
            <w:r>
              <w:rPr>
                <w:rFonts w:ascii="宋体" w:hAnsi="宋体" w:eastAsia="宋体" w:cs="宋体"/>
                <w:spacing w:val="8"/>
                <w:sz w:val="19"/>
                <w:szCs w:val="19"/>
              </w:rPr>
              <w:t>①资产保存是否完整并有台账；</w:t>
            </w:r>
          </w:p>
          <w:p>
            <w:pPr>
              <w:keepNext w:val="0"/>
              <w:keepLines w:val="0"/>
              <w:pageBreakBefore w:val="0"/>
              <w:wordWrap/>
              <w:overflowPunct/>
              <w:topLinePunct w:val="0"/>
              <w:bidi w:val="0"/>
              <w:spacing w:before="76" w:line="217" w:lineRule="auto"/>
              <w:ind w:left="32" w:firstLine="0" w:firstLineChars="0"/>
              <w:rPr>
                <w:rFonts w:ascii="宋体" w:hAnsi="宋体" w:eastAsia="宋体" w:cs="宋体"/>
                <w:sz w:val="20"/>
                <w:szCs w:val="20"/>
              </w:rPr>
            </w:pPr>
            <w:r>
              <w:rPr>
                <w:rFonts w:ascii="宋体" w:hAnsi="宋体" w:eastAsia="宋体" w:cs="宋体"/>
                <w:spacing w:val="9"/>
                <w:sz w:val="20"/>
                <w:szCs w:val="20"/>
              </w:rPr>
              <w:t>②资产配置是否合理；</w:t>
            </w:r>
          </w:p>
          <w:p>
            <w:pPr>
              <w:keepNext w:val="0"/>
              <w:keepLines w:val="0"/>
              <w:pageBreakBefore w:val="0"/>
              <w:wordWrap/>
              <w:overflowPunct/>
              <w:topLinePunct w:val="0"/>
              <w:bidi w:val="0"/>
              <w:spacing w:before="85" w:line="217" w:lineRule="auto"/>
              <w:ind w:left="32" w:firstLine="0" w:firstLineChars="0"/>
              <w:rPr>
                <w:rFonts w:ascii="宋体" w:hAnsi="宋体" w:eastAsia="宋体" w:cs="宋体"/>
                <w:sz w:val="20"/>
                <w:szCs w:val="20"/>
              </w:rPr>
            </w:pPr>
            <w:r>
              <w:rPr>
                <w:rFonts w:ascii="宋体" w:hAnsi="宋体" w:eastAsia="宋体" w:cs="宋体"/>
                <w:spacing w:val="9"/>
                <w:sz w:val="20"/>
                <w:szCs w:val="20"/>
              </w:rPr>
              <w:t>③资产处置是否规范；</w:t>
            </w:r>
          </w:p>
          <w:p>
            <w:pPr>
              <w:keepNext w:val="0"/>
              <w:keepLines w:val="0"/>
              <w:pageBreakBefore w:val="0"/>
              <w:wordWrap/>
              <w:overflowPunct/>
              <w:topLinePunct w:val="0"/>
              <w:bidi w:val="0"/>
              <w:spacing w:before="64" w:line="271" w:lineRule="auto"/>
              <w:ind w:left="32" w:firstLine="0" w:firstLineChars="0"/>
              <w:rPr>
                <w:rFonts w:ascii="宋体" w:hAnsi="宋体" w:eastAsia="宋体" w:cs="宋体"/>
                <w:sz w:val="19"/>
                <w:szCs w:val="19"/>
              </w:rPr>
            </w:pPr>
            <w:r>
              <w:rPr>
                <w:rFonts w:ascii="宋体" w:hAnsi="宋体" w:eastAsia="宋体" w:cs="宋体"/>
                <w:spacing w:val="8"/>
                <w:sz w:val="19"/>
                <w:szCs w:val="19"/>
              </w:rPr>
              <w:t>④资产账务管理是否合规，是否</w:t>
            </w:r>
            <w:r>
              <w:rPr>
                <w:rFonts w:hint="eastAsia" w:ascii="宋体" w:hAnsi="宋体" w:eastAsia="宋体" w:cs="宋体"/>
                <w:spacing w:val="27"/>
                <w:sz w:val="19"/>
                <w:szCs w:val="19"/>
                <w:lang w:eastAsia="zh-CN"/>
              </w:rPr>
              <w:t>账实相符</w:t>
            </w:r>
            <w:r>
              <w:rPr>
                <w:rFonts w:ascii="宋体" w:hAnsi="宋体" w:eastAsia="宋体" w:cs="宋体"/>
                <w:spacing w:val="27"/>
                <w:sz w:val="19"/>
                <w:szCs w:val="19"/>
              </w:rPr>
              <w:t>；</w:t>
            </w:r>
          </w:p>
          <w:p>
            <w:pPr>
              <w:keepNext w:val="0"/>
              <w:keepLines w:val="0"/>
              <w:pageBreakBefore w:val="0"/>
              <w:wordWrap/>
              <w:overflowPunct/>
              <w:topLinePunct w:val="0"/>
              <w:bidi w:val="0"/>
              <w:spacing w:before="73" w:line="258" w:lineRule="auto"/>
              <w:ind w:left="32" w:right="180" w:firstLine="0" w:firstLineChars="0"/>
              <w:rPr>
                <w:rFonts w:ascii="宋体" w:hAnsi="宋体" w:eastAsia="宋体" w:cs="宋体"/>
                <w:sz w:val="20"/>
                <w:szCs w:val="20"/>
              </w:rPr>
            </w:pPr>
            <w:r>
              <w:rPr>
                <w:rFonts w:ascii="宋体" w:hAnsi="宋体" w:eastAsia="宋体" w:cs="宋体"/>
                <w:spacing w:val="-1"/>
                <w:sz w:val="20"/>
                <w:szCs w:val="20"/>
              </w:rPr>
              <w:t>⑤资产是否有偿使用或处置收</w:t>
            </w:r>
            <w:r>
              <w:rPr>
                <w:rFonts w:ascii="宋体" w:hAnsi="宋体" w:eastAsia="宋体" w:cs="宋体"/>
                <w:spacing w:val="12"/>
                <w:sz w:val="20"/>
                <w:szCs w:val="20"/>
              </w:rPr>
              <w:t>入及时足额上缴；</w:t>
            </w:r>
          </w:p>
          <w:p>
            <w:pPr>
              <w:keepNext w:val="0"/>
              <w:keepLines w:val="0"/>
              <w:pageBreakBefore w:val="0"/>
              <w:wordWrap/>
              <w:overflowPunct/>
              <w:topLinePunct w:val="0"/>
              <w:bidi w:val="0"/>
              <w:spacing w:before="70" w:line="253" w:lineRule="auto"/>
              <w:ind w:left="32" w:right="180" w:firstLine="0" w:firstLineChars="0"/>
              <w:rPr>
                <w:rFonts w:ascii="宋体" w:hAnsi="宋体" w:eastAsia="宋体" w:cs="宋体"/>
                <w:sz w:val="20"/>
                <w:szCs w:val="20"/>
              </w:rPr>
            </w:pPr>
            <w:r>
              <w:rPr>
                <w:rFonts w:ascii="宋体" w:hAnsi="宋体" w:eastAsia="宋体" w:cs="宋体"/>
                <w:spacing w:val="-1"/>
                <w:sz w:val="20"/>
                <w:szCs w:val="20"/>
              </w:rPr>
              <w:t>⑥相关资产购置是否履行政府</w:t>
            </w:r>
            <w:r>
              <w:rPr>
                <w:rFonts w:ascii="宋体" w:hAnsi="宋体" w:eastAsia="宋体" w:cs="宋体"/>
                <w:spacing w:val="20"/>
                <w:sz w:val="20"/>
                <w:szCs w:val="20"/>
              </w:rPr>
              <w:t>采购手续；</w:t>
            </w:r>
          </w:p>
          <w:p>
            <w:pPr>
              <w:keepNext w:val="0"/>
              <w:keepLines w:val="0"/>
              <w:pageBreakBefore w:val="0"/>
              <w:wordWrap/>
              <w:overflowPunct/>
              <w:topLinePunct w:val="0"/>
              <w:bidi w:val="0"/>
              <w:spacing w:before="82" w:line="242" w:lineRule="auto"/>
              <w:ind w:left="32" w:right="180" w:firstLine="0" w:firstLineChars="0"/>
              <w:rPr>
                <w:rFonts w:ascii="宋体" w:hAnsi="宋体" w:eastAsia="宋体" w:cs="宋体"/>
                <w:sz w:val="20"/>
                <w:szCs w:val="20"/>
              </w:rPr>
            </w:pPr>
            <w:r>
              <w:rPr>
                <w:rFonts w:ascii="宋体" w:hAnsi="宋体" w:eastAsia="宋体" w:cs="宋体"/>
                <w:spacing w:val="-1"/>
                <w:sz w:val="20"/>
                <w:szCs w:val="20"/>
              </w:rPr>
              <w:t>⑦资产是否定期进行盘点并有</w:t>
            </w:r>
            <w:r>
              <w:rPr>
                <w:rFonts w:ascii="宋体" w:hAnsi="宋体" w:eastAsia="宋体" w:cs="宋体"/>
                <w:spacing w:val="-6"/>
                <w:sz w:val="20"/>
                <w:szCs w:val="20"/>
              </w:rPr>
              <w:t>记录。</w:t>
            </w:r>
          </w:p>
        </w:tc>
        <w:tc>
          <w:tcPr>
            <w:tcW w:w="3357" w:type="dxa"/>
            <w:vAlign w:val="top"/>
          </w:tcPr>
          <w:p>
            <w:pPr>
              <w:keepNext w:val="0"/>
              <w:keepLines w:val="0"/>
              <w:pageBreakBefore w:val="0"/>
              <w:wordWrap/>
              <w:overflowPunct/>
              <w:topLinePunct w:val="0"/>
              <w:bidi w:val="0"/>
              <w:spacing w:before="126" w:line="281" w:lineRule="auto"/>
              <w:ind w:left="26" w:firstLine="0" w:firstLineChars="0"/>
              <w:rPr>
                <w:rFonts w:ascii="宋体" w:hAnsi="宋体" w:eastAsia="宋体" w:cs="宋体"/>
                <w:sz w:val="19"/>
                <w:szCs w:val="19"/>
              </w:rPr>
            </w:pPr>
            <w:r>
              <w:rPr>
                <w:rFonts w:ascii="宋体" w:hAnsi="宋体" w:eastAsia="宋体" w:cs="宋体"/>
                <w:spacing w:val="4"/>
                <w:sz w:val="19"/>
                <w:szCs w:val="19"/>
              </w:rPr>
              <w:t>①资产配置合理符合标准、保管完整，</w:t>
            </w:r>
            <w:r>
              <w:rPr>
                <w:rFonts w:ascii="宋体" w:hAnsi="宋体" w:eastAsia="宋体" w:cs="宋体"/>
                <w:sz w:val="19"/>
                <w:szCs w:val="19"/>
              </w:rPr>
              <w:t>账务管理规范，定期盘点并有台账，账</w:t>
            </w:r>
            <w:r>
              <w:rPr>
                <w:rFonts w:ascii="宋体" w:hAnsi="宋体" w:eastAsia="宋体" w:cs="宋体"/>
                <w:spacing w:val="9"/>
                <w:sz w:val="19"/>
                <w:szCs w:val="19"/>
              </w:rPr>
              <w:t>实相符的，计0.5分，发现一例不符，</w:t>
            </w:r>
            <w:r>
              <w:rPr>
                <w:rFonts w:ascii="宋体" w:hAnsi="宋体" w:eastAsia="宋体" w:cs="宋体"/>
                <w:spacing w:val="12"/>
                <w:sz w:val="19"/>
                <w:szCs w:val="19"/>
              </w:rPr>
              <w:t>扣0.1分，扣完为止；</w:t>
            </w:r>
          </w:p>
          <w:p>
            <w:pPr>
              <w:keepNext w:val="0"/>
              <w:keepLines w:val="0"/>
              <w:pageBreakBefore w:val="0"/>
              <w:wordWrap/>
              <w:overflowPunct/>
              <w:topLinePunct w:val="0"/>
              <w:bidi w:val="0"/>
              <w:spacing w:before="61" w:line="268" w:lineRule="auto"/>
              <w:ind w:left="26" w:right="4" w:firstLine="0" w:firstLineChars="0"/>
              <w:rPr>
                <w:rFonts w:ascii="宋体" w:hAnsi="宋体" w:eastAsia="宋体" w:cs="宋体"/>
                <w:sz w:val="20"/>
                <w:szCs w:val="20"/>
              </w:rPr>
            </w:pPr>
            <w:r>
              <w:rPr>
                <w:rFonts w:ascii="宋体" w:hAnsi="宋体" w:eastAsia="宋体" w:cs="宋体"/>
                <w:sz w:val="20"/>
                <w:szCs w:val="20"/>
              </w:rPr>
              <w:t>②资产处置规范，计0.5分，发现一例</w:t>
            </w:r>
            <w:r>
              <w:rPr>
                <w:rFonts w:ascii="宋体" w:hAnsi="宋体" w:eastAsia="宋体" w:cs="宋体"/>
                <w:spacing w:val="7"/>
                <w:sz w:val="20"/>
                <w:szCs w:val="20"/>
              </w:rPr>
              <w:t>不符，扣0.1分，扣完为止；</w:t>
            </w:r>
          </w:p>
          <w:p>
            <w:pPr>
              <w:keepNext w:val="0"/>
              <w:keepLines w:val="0"/>
              <w:pageBreakBefore w:val="0"/>
              <w:wordWrap/>
              <w:overflowPunct/>
              <w:topLinePunct w:val="0"/>
              <w:bidi w:val="0"/>
              <w:spacing w:before="79" w:line="275" w:lineRule="auto"/>
              <w:ind w:left="26" w:firstLine="0" w:firstLineChars="0"/>
              <w:rPr>
                <w:rFonts w:ascii="宋体" w:hAnsi="宋体" w:eastAsia="宋体" w:cs="宋体"/>
                <w:sz w:val="19"/>
                <w:szCs w:val="19"/>
              </w:rPr>
            </w:pPr>
            <w:r>
              <w:rPr>
                <w:rFonts w:ascii="宋体" w:hAnsi="宋体" w:eastAsia="宋体" w:cs="宋体"/>
                <w:spacing w:val="17"/>
                <w:sz w:val="19"/>
                <w:szCs w:val="19"/>
              </w:rPr>
              <w:t>③资产有偿使用或处置收入及时足额</w:t>
            </w:r>
            <w:r>
              <w:rPr>
                <w:rFonts w:ascii="宋体" w:hAnsi="宋体" w:eastAsia="宋体" w:cs="宋体"/>
                <w:spacing w:val="9"/>
                <w:sz w:val="19"/>
                <w:szCs w:val="19"/>
              </w:rPr>
              <w:t>上缴，计0.5分，发现未上缴，本项不</w:t>
            </w:r>
            <w:r>
              <w:rPr>
                <w:rFonts w:ascii="宋体" w:hAnsi="宋体" w:eastAsia="宋体" w:cs="宋体"/>
                <w:sz w:val="19"/>
                <w:szCs w:val="19"/>
              </w:rPr>
              <w:t>得分；</w:t>
            </w:r>
          </w:p>
          <w:p>
            <w:pPr>
              <w:keepNext w:val="0"/>
              <w:keepLines w:val="0"/>
              <w:pageBreakBefore w:val="0"/>
              <w:wordWrap/>
              <w:overflowPunct/>
              <w:topLinePunct w:val="0"/>
              <w:bidi w:val="0"/>
              <w:spacing w:before="62" w:line="291" w:lineRule="auto"/>
              <w:ind w:left="26" w:firstLine="0" w:firstLineChars="0"/>
              <w:rPr>
                <w:rFonts w:ascii="宋体" w:hAnsi="宋体" w:eastAsia="宋体" w:cs="宋体"/>
                <w:sz w:val="19"/>
                <w:szCs w:val="19"/>
              </w:rPr>
            </w:pPr>
            <w:r>
              <w:rPr>
                <w:rFonts w:ascii="宋体" w:hAnsi="宋体" w:eastAsia="宋体" w:cs="宋体"/>
                <w:spacing w:val="10"/>
                <w:sz w:val="19"/>
                <w:szCs w:val="19"/>
              </w:rPr>
              <w:t>④资产购置履行政府采购手续，计0.5分，发现一例不符，扣0.1分，扣完为</w:t>
            </w:r>
            <w:r>
              <w:rPr>
                <w:rFonts w:ascii="宋体" w:hAnsi="宋体" w:eastAsia="宋体" w:cs="宋体"/>
                <w:sz w:val="19"/>
                <w:szCs w:val="19"/>
              </w:rPr>
              <w:t>止。</w:t>
            </w:r>
          </w:p>
        </w:tc>
        <w:tc>
          <w:tcPr>
            <w:tcW w:w="764"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874" w:type="dxa"/>
            <w:vMerge w:val="continue"/>
            <w:tcBorders>
              <w:top w:val="nil"/>
            </w:tcBorders>
            <w:vAlign w:val="top"/>
          </w:tcPr>
          <w:p>
            <w:pPr>
              <w:keepNext w:val="0"/>
              <w:keepLines w:val="0"/>
              <w:pageBreakBefore w:val="0"/>
              <w:wordWrap/>
              <w:overflowPunct/>
              <w:topLinePunct w:val="0"/>
              <w:bidi w:val="0"/>
              <w:ind w:firstLine="0" w:firstLineChars="0"/>
              <w:rPr>
                <w:rFonts w:ascii="Arial"/>
                <w:sz w:val="21"/>
              </w:rPr>
            </w:pPr>
          </w:p>
        </w:tc>
        <w:tc>
          <w:tcPr>
            <w:tcW w:w="729" w:type="dxa"/>
            <w:vMerge w:val="continue"/>
            <w:tcBorders>
              <w:top w:val="nil"/>
            </w:tcBorders>
            <w:vAlign w:val="top"/>
          </w:tcPr>
          <w:p>
            <w:pPr>
              <w:keepNext w:val="0"/>
              <w:keepLines w:val="0"/>
              <w:pageBreakBefore w:val="0"/>
              <w:wordWrap/>
              <w:overflowPunct/>
              <w:topLinePunct w:val="0"/>
              <w:bidi w:val="0"/>
              <w:ind w:firstLine="0" w:firstLineChars="0"/>
              <w:rPr>
                <w:rFonts w:ascii="Arial"/>
                <w:sz w:val="21"/>
              </w:rPr>
            </w:pPr>
          </w:p>
        </w:tc>
        <w:tc>
          <w:tcPr>
            <w:tcW w:w="839" w:type="dxa"/>
            <w:vAlign w:val="top"/>
          </w:tcPr>
          <w:p>
            <w:pPr>
              <w:keepNext w:val="0"/>
              <w:keepLines w:val="0"/>
              <w:pageBreakBefore w:val="0"/>
              <w:wordWrap/>
              <w:overflowPunct/>
              <w:topLinePunct w:val="0"/>
              <w:bidi w:val="0"/>
              <w:spacing w:line="244" w:lineRule="auto"/>
              <w:ind w:firstLine="0" w:firstLineChars="0"/>
              <w:rPr>
                <w:rFonts w:ascii="Arial"/>
                <w:sz w:val="21"/>
              </w:rPr>
            </w:pPr>
          </w:p>
          <w:p>
            <w:pPr>
              <w:keepNext w:val="0"/>
              <w:keepLines w:val="0"/>
              <w:pageBreakBefore w:val="0"/>
              <w:wordWrap/>
              <w:overflowPunct/>
              <w:topLinePunct w:val="0"/>
              <w:bidi w:val="0"/>
              <w:spacing w:before="65" w:line="219" w:lineRule="auto"/>
              <w:ind w:left="12" w:firstLine="0" w:firstLineChars="0"/>
              <w:rPr>
                <w:rFonts w:ascii="宋体" w:hAnsi="宋体" w:eastAsia="宋体" w:cs="宋体"/>
                <w:sz w:val="20"/>
                <w:szCs w:val="20"/>
              </w:rPr>
            </w:pPr>
            <w:r>
              <w:rPr>
                <w:rFonts w:ascii="宋体" w:hAnsi="宋体" w:eastAsia="宋体" w:cs="宋体"/>
                <w:spacing w:val="3"/>
                <w:sz w:val="20"/>
                <w:szCs w:val="20"/>
              </w:rPr>
              <w:t>固定资产</w:t>
            </w:r>
          </w:p>
          <w:p>
            <w:pPr>
              <w:keepNext w:val="0"/>
              <w:keepLines w:val="0"/>
              <w:pageBreakBefore w:val="0"/>
              <w:wordWrap/>
              <w:overflowPunct/>
              <w:topLinePunct w:val="0"/>
              <w:bidi w:val="0"/>
              <w:spacing w:before="82" w:line="219" w:lineRule="auto"/>
              <w:ind w:left="12" w:firstLine="0" w:firstLineChars="0"/>
              <w:rPr>
                <w:rFonts w:ascii="宋体" w:hAnsi="宋体" w:eastAsia="宋体" w:cs="宋体"/>
                <w:sz w:val="20"/>
                <w:szCs w:val="20"/>
              </w:rPr>
            </w:pPr>
            <w:r>
              <w:rPr>
                <w:rFonts w:ascii="宋体" w:hAnsi="宋体" w:eastAsia="宋体" w:cs="宋体"/>
                <w:spacing w:val="-2"/>
                <w:sz w:val="20"/>
                <w:szCs w:val="20"/>
              </w:rPr>
              <w:t>保管和使</w:t>
            </w:r>
          </w:p>
          <w:p>
            <w:pPr>
              <w:keepNext w:val="0"/>
              <w:keepLines w:val="0"/>
              <w:pageBreakBefore w:val="0"/>
              <w:wordWrap/>
              <w:overflowPunct/>
              <w:topLinePunct w:val="0"/>
              <w:bidi w:val="0"/>
              <w:spacing w:before="73" w:line="220" w:lineRule="auto"/>
              <w:ind w:left="112" w:firstLine="0" w:firstLineChars="0"/>
              <w:rPr>
                <w:rFonts w:ascii="宋体" w:hAnsi="宋体" w:eastAsia="宋体" w:cs="宋体"/>
                <w:sz w:val="20"/>
                <w:szCs w:val="20"/>
              </w:rPr>
            </w:pPr>
            <w:r>
              <w:rPr>
                <w:rFonts w:ascii="宋体" w:hAnsi="宋体" w:eastAsia="宋体" w:cs="宋体"/>
                <w:spacing w:val="-3"/>
                <w:sz w:val="20"/>
                <w:szCs w:val="20"/>
              </w:rPr>
              <w:t>用情况</w:t>
            </w:r>
          </w:p>
        </w:tc>
        <w:tc>
          <w:tcPr>
            <w:tcW w:w="570" w:type="dxa"/>
            <w:vAlign w:val="top"/>
          </w:tcPr>
          <w:p>
            <w:pPr>
              <w:keepNext w:val="0"/>
              <w:keepLines w:val="0"/>
              <w:pageBreakBefore w:val="0"/>
              <w:wordWrap/>
              <w:overflowPunct/>
              <w:topLinePunct w:val="0"/>
              <w:bidi w:val="0"/>
              <w:spacing w:line="292" w:lineRule="auto"/>
              <w:ind w:firstLine="0" w:firstLineChars="0"/>
              <w:rPr>
                <w:rFonts w:ascii="Arial"/>
                <w:sz w:val="21"/>
              </w:rPr>
            </w:pPr>
          </w:p>
          <w:p>
            <w:pPr>
              <w:keepNext w:val="0"/>
              <w:keepLines w:val="0"/>
              <w:pageBreakBefore w:val="0"/>
              <w:wordWrap/>
              <w:overflowPunct/>
              <w:topLinePunct w:val="0"/>
              <w:bidi w:val="0"/>
              <w:spacing w:line="292" w:lineRule="auto"/>
              <w:ind w:firstLine="0" w:firstLineChars="0"/>
              <w:rPr>
                <w:rFonts w:ascii="Arial"/>
                <w:sz w:val="21"/>
              </w:rPr>
            </w:pPr>
          </w:p>
          <w:p>
            <w:pPr>
              <w:keepNext w:val="0"/>
              <w:keepLines w:val="0"/>
              <w:pageBreakBefore w:val="0"/>
              <w:wordWrap/>
              <w:overflowPunct/>
              <w:topLinePunct w:val="0"/>
              <w:bidi w:val="0"/>
              <w:spacing w:before="65" w:line="183" w:lineRule="auto"/>
              <w:ind w:left="302" w:firstLine="0" w:firstLineChars="0"/>
              <w:rPr>
                <w:rFonts w:ascii="宋体" w:hAnsi="宋体" w:eastAsia="宋体" w:cs="宋体"/>
                <w:sz w:val="20"/>
                <w:szCs w:val="20"/>
              </w:rPr>
            </w:pPr>
            <w:r>
              <w:rPr>
                <w:rFonts w:ascii="宋体" w:hAnsi="宋体" w:eastAsia="宋体" w:cs="宋体"/>
                <w:sz w:val="20"/>
                <w:szCs w:val="20"/>
              </w:rPr>
              <w:t>2</w:t>
            </w:r>
          </w:p>
        </w:tc>
        <w:tc>
          <w:tcPr>
            <w:tcW w:w="2817" w:type="dxa"/>
            <w:vAlign w:val="top"/>
          </w:tcPr>
          <w:p>
            <w:pPr>
              <w:keepNext w:val="0"/>
              <w:keepLines w:val="0"/>
              <w:pageBreakBefore w:val="0"/>
              <w:wordWrap/>
              <w:overflowPunct/>
              <w:topLinePunct w:val="0"/>
              <w:bidi w:val="0"/>
              <w:spacing w:before="149" w:line="266" w:lineRule="auto"/>
              <w:ind w:left="32" w:firstLine="0" w:firstLineChars="0"/>
              <w:rPr>
                <w:rFonts w:ascii="宋体" w:hAnsi="宋体" w:eastAsia="宋体" w:cs="宋体"/>
                <w:sz w:val="19"/>
                <w:szCs w:val="19"/>
              </w:rPr>
            </w:pPr>
            <w:r>
              <w:rPr>
                <w:rFonts w:ascii="宋体" w:hAnsi="宋体" w:eastAsia="宋体" w:cs="宋体"/>
                <w:spacing w:val="8"/>
                <w:sz w:val="19"/>
                <w:szCs w:val="19"/>
              </w:rPr>
              <w:t>①是否建立固定资产台账，实行</w:t>
            </w:r>
            <w:r>
              <w:rPr>
                <w:rFonts w:ascii="宋体" w:hAnsi="宋体" w:eastAsia="宋体" w:cs="宋体"/>
                <w:spacing w:val="27"/>
                <w:sz w:val="19"/>
                <w:szCs w:val="19"/>
              </w:rPr>
              <w:t>编码管理；</w:t>
            </w:r>
          </w:p>
          <w:p>
            <w:pPr>
              <w:keepNext w:val="0"/>
              <w:keepLines w:val="0"/>
              <w:pageBreakBefore w:val="0"/>
              <w:wordWrap/>
              <w:overflowPunct/>
              <w:topLinePunct w:val="0"/>
              <w:bidi w:val="0"/>
              <w:spacing w:before="91" w:line="250" w:lineRule="auto"/>
              <w:ind w:left="32" w:right="180" w:firstLine="0" w:firstLineChars="0"/>
              <w:rPr>
                <w:rFonts w:ascii="宋体" w:hAnsi="宋体" w:eastAsia="宋体" w:cs="宋体"/>
                <w:sz w:val="20"/>
                <w:szCs w:val="20"/>
              </w:rPr>
            </w:pPr>
            <w:r>
              <w:rPr>
                <w:rFonts w:ascii="宋体" w:hAnsi="宋体" w:eastAsia="宋体" w:cs="宋体"/>
                <w:spacing w:val="-1"/>
                <w:sz w:val="20"/>
                <w:szCs w:val="20"/>
              </w:rPr>
              <w:t>②固定资产增减变化是否建立</w:t>
            </w:r>
            <w:r>
              <w:rPr>
                <w:rFonts w:ascii="宋体" w:hAnsi="宋体" w:eastAsia="宋体" w:cs="宋体"/>
                <w:spacing w:val="20"/>
                <w:sz w:val="20"/>
                <w:szCs w:val="20"/>
              </w:rPr>
              <w:t>审批程序。</w:t>
            </w:r>
          </w:p>
        </w:tc>
        <w:tc>
          <w:tcPr>
            <w:tcW w:w="3357" w:type="dxa"/>
            <w:vAlign w:val="top"/>
          </w:tcPr>
          <w:p>
            <w:pPr>
              <w:keepNext w:val="0"/>
              <w:keepLines w:val="0"/>
              <w:pageBreakBefore w:val="0"/>
              <w:wordWrap/>
              <w:overflowPunct/>
              <w:topLinePunct w:val="0"/>
              <w:bidi w:val="0"/>
              <w:spacing w:before="290" w:line="287" w:lineRule="auto"/>
              <w:ind w:left="26" w:firstLine="0" w:firstLineChars="0"/>
              <w:jc w:val="both"/>
              <w:rPr>
                <w:rFonts w:ascii="宋体" w:hAnsi="宋体" w:eastAsia="宋体" w:cs="宋体"/>
                <w:sz w:val="19"/>
                <w:szCs w:val="19"/>
              </w:rPr>
            </w:pPr>
            <w:r>
              <w:rPr>
                <w:rFonts w:ascii="宋体" w:hAnsi="宋体" w:eastAsia="宋体" w:cs="宋体"/>
                <w:spacing w:val="17"/>
                <w:sz w:val="19"/>
                <w:szCs w:val="19"/>
              </w:rPr>
              <w:t>建了固定资产台账实行编码管理的计</w:t>
            </w:r>
            <w:r>
              <w:rPr>
                <w:rFonts w:ascii="宋体" w:hAnsi="宋体" w:eastAsia="宋体" w:cs="宋体"/>
                <w:spacing w:val="10"/>
                <w:sz w:val="19"/>
                <w:szCs w:val="19"/>
              </w:rPr>
              <w:t>1分；建立了固定资产增减变化审批程</w:t>
            </w:r>
            <w:r>
              <w:rPr>
                <w:rFonts w:ascii="宋体" w:hAnsi="宋体" w:eastAsia="宋体" w:cs="宋体"/>
                <w:spacing w:val="17"/>
                <w:sz w:val="19"/>
                <w:szCs w:val="19"/>
              </w:rPr>
              <w:t>序的计1分，否则不得分。</w:t>
            </w:r>
          </w:p>
        </w:tc>
        <w:tc>
          <w:tcPr>
            <w:tcW w:w="764"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8" w:hRule="atLeast"/>
        </w:trPr>
        <w:tc>
          <w:tcPr>
            <w:tcW w:w="874" w:type="dxa"/>
            <w:vMerge w:val="restart"/>
            <w:tcBorders>
              <w:bottom w:val="nil"/>
            </w:tcBorders>
            <w:vAlign w:val="center"/>
          </w:tcPr>
          <w:p>
            <w:pPr>
              <w:keepNext w:val="0"/>
              <w:keepLines w:val="0"/>
              <w:pageBreakBefore w:val="0"/>
              <w:wordWrap/>
              <w:overflowPunct/>
              <w:topLinePunct w:val="0"/>
              <w:bidi w:val="0"/>
              <w:spacing w:line="242" w:lineRule="auto"/>
              <w:ind w:firstLine="0" w:firstLineChars="0"/>
              <w:jc w:val="both"/>
              <w:rPr>
                <w:rFonts w:ascii="Arial"/>
                <w:sz w:val="21"/>
              </w:rPr>
            </w:pPr>
          </w:p>
          <w:p>
            <w:pPr>
              <w:keepNext w:val="0"/>
              <w:keepLines w:val="0"/>
              <w:pageBreakBefore w:val="0"/>
              <w:wordWrap/>
              <w:overflowPunct/>
              <w:topLinePunct w:val="0"/>
              <w:bidi w:val="0"/>
              <w:spacing w:line="242" w:lineRule="auto"/>
              <w:ind w:firstLine="0" w:firstLineChars="0"/>
              <w:jc w:val="both"/>
              <w:rPr>
                <w:rFonts w:ascii="Arial"/>
                <w:sz w:val="21"/>
              </w:rPr>
            </w:pPr>
          </w:p>
          <w:p>
            <w:pPr>
              <w:keepNext w:val="0"/>
              <w:keepLines w:val="0"/>
              <w:pageBreakBefore w:val="0"/>
              <w:wordWrap/>
              <w:overflowPunct/>
              <w:topLinePunct w:val="0"/>
              <w:bidi w:val="0"/>
              <w:spacing w:line="242" w:lineRule="auto"/>
              <w:ind w:firstLine="0" w:firstLineChars="0"/>
              <w:jc w:val="both"/>
              <w:rPr>
                <w:rFonts w:ascii="Arial"/>
                <w:sz w:val="21"/>
              </w:rPr>
            </w:pPr>
          </w:p>
          <w:p>
            <w:pPr>
              <w:keepNext w:val="0"/>
              <w:keepLines w:val="0"/>
              <w:pageBreakBefore w:val="0"/>
              <w:wordWrap/>
              <w:overflowPunct/>
              <w:topLinePunct w:val="0"/>
              <w:bidi w:val="0"/>
              <w:spacing w:line="242" w:lineRule="auto"/>
              <w:ind w:firstLine="0" w:firstLineChars="0"/>
              <w:jc w:val="both"/>
              <w:rPr>
                <w:rFonts w:ascii="Arial"/>
                <w:sz w:val="21"/>
              </w:rPr>
            </w:pPr>
          </w:p>
          <w:p>
            <w:pPr>
              <w:keepNext w:val="0"/>
              <w:keepLines w:val="0"/>
              <w:pageBreakBefore w:val="0"/>
              <w:wordWrap/>
              <w:overflowPunct/>
              <w:topLinePunct w:val="0"/>
              <w:bidi w:val="0"/>
              <w:spacing w:line="242" w:lineRule="auto"/>
              <w:ind w:firstLine="0" w:firstLineChars="0"/>
              <w:jc w:val="both"/>
              <w:rPr>
                <w:rFonts w:ascii="Arial"/>
                <w:sz w:val="21"/>
              </w:rPr>
            </w:pPr>
          </w:p>
          <w:p>
            <w:pPr>
              <w:keepNext w:val="0"/>
              <w:keepLines w:val="0"/>
              <w:pageBreakBefore w:val="0"/>
              <w:wordWrap/>
              <w:overflowPunct/>
              <w:topLinePunct w:val="0"/>
              <w:bidi w:val="0"/>
              <w:spacing w:line="242" w:lineRule="auto"/>
              <w:ind w:firstLine="0" w:firstLineChars="0"/>
              <w:jc w:val="both"/>
              <w:rPr>
                <w:rFonts w:ascii="Arial"/>
                <w:sz w:val="21"/>
              </w:rPr>
            </w:pPr>
          </w:p>
          <w:p>
            <w:pPr>
              <w:keepNext w:val="0"/>
              <w:keepLines w:val="0"/>
              <w:pageBreakBefore w:val="0"/>
              <w:wordWrap/>
              <w:overflowPunct/>
              <w:topLinePunct w:val="0"/>
              <w:bidi w:val="0"/>
              <w:spacing w:line="242" w:lineRule="auto"/>
              <w:ind w:firstLine="0" w:firstLineChars="0"/>
              <w:jc w:val="both"/>
              <w:rPr>
                <w:rFonts w:ascii="Arial"/>
                <w:sz w:val="21"/>
              </w:rPr>
            </w:pPr>
          </w:p>
          <w:p>
            <w:pPr>
              <w:keepNext w:val="0"/>
              <w:keepLines w:val="0"/>
              <w:pageBreakBefore w:val="0"/>
              <w:wordWrap/>
              <w:overflowPunct/>
              <w:topLinePunct w:val="0"/>
              <w:bidi w:val="0"/>
              <w:spacing w:line="242" w:lineRule="auto"/>
              <w:ind w:firstLine="0" w:firstLineChars="0"/>
              <w:jc w:val="both"/>
              <w:rPr>
                <w:rFonts w:ascii="Arial"/>
                <w:sz w:val="21"/>
              </w:rPr>
            </w:pPr>
          </w:p>
          <w:p>
            <w:pPr>
              <w:keepNext w:val="0"/>
              <w:keepLines w:val="0"/>
              <w:pageBreakBefore w:val="0"/>
              <w:wordWrap/>
              <w:overflowPunct/>
              <w:topLinePunct w:val="0"/>
              <w:bidi w:val="0"/>
              <w:spacing w:before="65" w:line="263" w:lineRule="auto"/>
              <w:ind w:right="95" w:firstLine="0" w:firstLineChars="0"/>
              <w:jc w:val="both"/>
              <w:rPr>
                <w:rFonts w:ascii="宋体" w:hAnsi="宋体" w:eastAsia="宋体" w:cs="宋体"/>
                <w:sz w:val="20"/>
                <w:szCs w:val="20"/>
              </w:rPr>
            </w:pPr>
            <w:r>
              <w:rPr>
                <w:rFonts w:ascii="宋体" w:hAnsi="宋体" w:eastAsia="宋体" w:cs="宋体"/>
                <w:spacing w:val="12"/>
                <w:sz w:val="20"/>
                <w:szCs w:val="20"/>
              </w:rPr>
              <w:t>产出</w:t>
            </w:r>
            <w:r>
              <w:rPr>
                <w:rFonts w:ascii="宋体" w:hAnsi="宋体" w:eastAsia="宋体" w:cs="宋体"/>
                <w:spacing w:val="8"/>
                <w:sz w:val="20"/>
                <w:szCs w:val="20"/>
              </w:rPr>
              <w:t>(25分)</w:t>
            </w:r>
          </w:p>
        </w:tc>
        <w:tc>
          <w:tcPr>
            <w:tcW w:w="729" w:type="dxa"/>
            <w:vMerge w:val="restart"/>
            <w:tcBorders>
              <w:bottom w:val="nil"/>
            </w:tcBorders>
            <w:vAlign w:val="center"/>
          </w:tcPr>
          <w:p>
            <w:pPr>
              <w:keepNext w:val="0"/>
              <w:keepLines w:val="0"/>
              <w:pageBreakBefore w:val="0"/>
              <w:wordWrap/>
              <w:overflowPunct/>
              <w:topLinePunct w:val="0"/>
              <w:bidi w:val="0"/>
              <w:spacing w:line="246" w:lineRule="auto"/>
              <w:ind w:firstLine="0" w:firstLineChars="0"/>
              <w:jc w:val="both"/>
              <w:rPr>
                <w:rFonts w:ascii="Arial"/>
                <w:sz w:val="21"/>
              </w:rPr>
            </w:pPr>
          </w:p>
          <w:p>
            <w:pPr>
              <w:keepNext w:val="0"/>
              <w:keepLines w:val="0"/>
              <w:pageBreakBefore w:val="0"/>
              <w:wordWrap/>
              <w:overflowPunct/>
              <w:topLinePunct w:val="0"/>
              <w:bidi w:val="0"/>
              <w:spacing w:line="246" w:lineRule="auto"/>
              <w:ind w:firstLine="0" w:firstLineChars="0"/>
              <w:jc w:val="both"/>
              <w:rPr>
                <w:rFonts w:ascii="Arial"/>
                <w:sz w:val="21"/>
              </w:rPr>
            </w:pPr>
          </w:p>
          <w:p>
            <w:pPr>
              <w:keepNext w:val="0"/>
              <w:keepLines w:val="0"/>
              <w:pageBreakBefore w:val="0"/>
              <w:wordWrap/>
              <w:overflowPunct/>
              <w:topLinePunct w:val="0"/>
              <w:bidi w:val="0"/>
              <w:spacing w:line="246" w:lineRule="auto"/>
              <w:ind w:firstLine="0" w:firstLineChars="0"/>
              <w:jc w:val="both"/>
              <w:rPr>
                <w:rFonts w:ascii="Arial"/>
                <w:sz w:val="21"/>
              </w:rPr>
            </w:pPr>
          </w:p>
          <w:p>
            <w:pPr>
              <w:keepNext w:val="0"/>
              <w:keepLines w:val="0"/>
              <w:pageBreakBefore w:val="0"/>
              <w:wordWrap/>
              <w:overflowPunct/>
              <w:topLinePunct w:val="0"/>
              <w:bidi w:val="0"/>
              <w:spacing w:line="247" w:lineRule="auto"/>
              <w:ind w:firstLine="0" w:firstLineChars="0"/>
              <w:jc w:val="both"/>
              <w:rPr>
                <w:rFonts w:ascii="Arial"/>
                <w:sz w:val="21"/>
              </w:rPr>
            </w:pPr>
          </w:p>
          <w:p>
            <w:pPr>
              <w:keepNext w:val="0"/>
              <w:keepLines w:val="0"/>
              <w:pageBreakBefore w:val="0"/>
              <w:wordWrap/>
              <w:overflowPunct/>
              <w:topLinePunct w:val="0"/>
              <w:bidi w:val="0"/>
              <w:spacing w:line="247" w:lineRule="auto"/>
              <w:ind w:firstLine="0" w:firstLineChars="0"/>
              <w:jc w:val="both"/>
              <w:rPr>
                <w:rFonts w:ascii="Arial"/>
                <w:sz w:val="21"/>
              </w:rPr>
            </w:pPr>
          </w:p>
          <w:p>
            <w:pPr>
              <w:keepNext w:val="0"/>
              <w:keepLines w:val="0"/>
              <w:pageBreakBefore w:val="0"/>
              <w:wordWrap/>
              <w:overflowPunct/>
              <w:topLinePunct w:val="0"/>
              <w:bidi w:val="0"/>
              <w:spacing w:line="247" w:lineRule="auto"/>
              <w:ind w:firstLine="0" w:firstLineChars="0"/>
              <w:jc w:val="both"/>
              <w:rPr>
                <w:rFonts w:ascii="Arial"/>
                <w:sz w:val="21"/>
              </w:rPr>
            </w:pPr>
          </w:p>
          <w:p>
            <w:pPr>
              <w:keepNext w:val="0"/>
              <w:keepLines w:val="0"/>
              <w:pageBreakBefore w:val="0"/>
              <w:wordWrap/>
              <w:overflowPunct/>
              <w:topLinePunct w:val="0"/>
              <w:bidi w:val="0"/>
              <w:spacing w:before="65" w:line="299" w:lineRule="exact"/>
              <w:ind w:firstLine="0" w:firstLineChars="0"/>
              <w:jc w:val="center"/>
              <w:rPr>
                <w:rFonts w:ascii="宋体" w:hAnsi="宋体" w:eastAsia="宋体" w:cs="宋体"/>
                <w:spacing w:val="6"/>
                <w:position w:val="7"/>
                <w:sz w:val="20"/>
                <w:szCs w:val="20"/>
              </w:rPr>
            </w:pPr>
            <w:r>
              <w:rPr>
                <w:rFonts w:ascii="宋体" w:hAnsi="宋体" w:eastAsia="宋体" w:cs="宋体"/>
                <w:spacing w:val="6"/>
                <w:position w:val="7"/>
                <w:sz w:val="20"/>
                <w:szCs w:val="20"/>
              </w:rPr>
              <w:t>职责</w:t>
            </w:r>
          </w:p>
          <w:p>
            <w:pPr>
              <w:keepNext w:val="0"/>
              <w:keepLines w:val="0"/>
              <w:pageBreakBefore w:val="0"/>
              <w:wordWrap/>
              <w:overflowPunct/>
              <w:topLinePunct w:val="0"/>
              <w:bidi w:val="0"/>
              <w:spacing w:before="65" w:line="299" w:lineRule="exact"/>
              <w:ind w:firstLine="0" w:firstLineChars="0"/>
              <w:jc w:val="center"/>
              <w:rPr>
                <w:rFonts w:ascii="宋体" w:hAnsi="宋体" w:eastAsia="宋体" w:cs="宋体"/>
                <w:spacing w:val="5"/>
                <w:sz w:val="20"/>
                <w:szCs w:val="20"/>
              </w:rPr>
            </w:pPr>
            <w:r>
              <w:rPr>
                <w:rFonts w:ascii="宋体" w:hAnsi="宋体" w:eastAsia="宋体" w:cs="宋体"/>
                <w:spacing w:val="5"/>
                <w:sz w:val="20"/>
                <w:szCs w:val="20"/>
              </w:rPr>
              <w:t>履行</w:t>
            </w:r>
          </w:p>
          <w:p>
            <w:pPr>
              <w:keepNext w:val="0"/>
              <w:keepLines w:val="0"/>
              <w:pageBreakBefore w:val="0"/>
              <w:wordWrap/>
              <w:overflowPunct/>
              <w:topLinePunct w:val="0"/>
              <w:bidi w:val="0"/>
              <w:spacing w:before="65" w:line="299" w:lineRule="exact"/>
              <w:ind w:firstLine="0" w:firstLineChars="0"/>
              <w:jc w:val="center"/>
              <w:rPr>
                <w:rFonts w:ascii="宋体" w:hAnsi="宋体" w:eastAsia="宋体" w:cs="宋体"/>
                <w:sz w:val="20"/>
                <w:szCs w:val="20"/>
              </w:rPr>
            </w:pPr>
            <w:r>
              <w:rPr>
                <w:rFonts w:ascii="宋体" w:hAnsi="宋体" w:eastAsia="宋体" w:cs="宋体"/>
                <w:spacing w:val="-10"/>
                <w:sz w:val="20"/>
                <w:szCs w:val="20"/>
              </w:rPr>
              <w:t>(25</w:t>
            </w:r>
            <w:r>
              <w:rPr>
                <w:rFonts w:ascii="宋体" w:hAnsi="宋体" w:eastAsia="宋体" w:cs="宋体"/>
                <w:spacing w:val="-6"/>
                <w:sz w:val="20"/>
                <w:szCs w:val="20"/>
              </w:rPr>
              <w:t>分)</w:t>
            </w:r>
          </w:p>
        </w:tc>
        <w:tc>
          <w:tcPr>
            <w:tcW w:w="839" w:type="dxa"/>
            <w:vAlign w:val="top"/>
          </w:tcPr>
          <w:p>
            <w:pPr>
              <w:keepNext w:val="0"/>
              <w:keepLines w:val="0"/>
              <w:pageBreakBefore w:val="0"/>
              <w:wordWrap/>
              <w:overflowPunct/>
              <w:topLinePunct w:val="0"/>
              <w:bidi w:val="0"/>
              <w:spacing w:line="294" w:lineRule="auto"/>
              <w:ind w:firstLine="0" w:firstLineChars="0"/>
              <w:rPr>
                <w:rFonts w:ascii="Arial"/>
                <w:sz w:val="21"/>
              </w:rPr>
            </w:pPr>
          </w:p>
          <w:p>
            <w:pPr>
              <w:keepNext w:val="0"/>
              <w:keepLines w:val="0"/>
              <w:pageBreakBefore w:val="0"/>
              <w:wordWrap/>
              <w:overflowPunct/>
              <w:topLinePunct w:val="0"/>
              <w:bidi w:val="0"/>
              <w:spacing w:line="294" w:lineRule="auto"/>
              <w:ind w:firstLine="0" w:firstLineChars="0"/>
              <w:rPr>
                <w:rFonts w:ascii="Arial"/>
                <w:sz w:val="21"/>
              </w:rPr>
            </w:pPr>
          </w:p>
          <w:p>
            <w:pPr>
              <w:keepNext w:val="0"/>
              <w:keepLines w:val="0"/>
              <w:pageBreakBefore w:val="0"/>
              <w:wordWrap/>
              <w:overflowPunct/>
              <w:topLinePunct w:val="0"/>
              <w:bidi w:val="0"/>
              <w:spacing w:line="294" w:lineRule="auto"/>
              <w:ind w:firstLine="0" w:firstLineChars="0"/>
              <w:rPr>
                <w:rFonts w:ascii="Arial"/>
                <w:sz w:val="21"/>
              </w:rPr>
            </w:pPr>
          </w:p>
          <w:p>
            <w:pPr>
              <w:keepNext w:val="0"/>
              <w:keepLines w:val="0"/>
              <w:pageBreakBefore w:val="0"/>
              <w:wordWrap/>
              <w:overflowPunct/>
              <w:topLinePunct w:val="0"/>
              <w:bidi w:val="0"/>
              <w:spacing w:before="65" w:line="257" w:lineRule="auto"/>
              <w:ind w:left="112" w:right="126" w:firstLine="0" w:firstLineChars="0"/>
              <w:rPr>
                <w:rFonts w:ascii="宋体" w:hAnsi="宋体" w:eastAsia="宋体" w:cs="宋体"/>
                <w:sz w:val="20"/>
                <w:szCs w:val="20"/>
              </w:rPr>
            </w:pPr>
            <w:r>
              <w:rPr>
                <w:rFonts w:ascii="宋体" w:hAnsi="宋体" w:eastAsia="宋体" w:cs="宋体"/>
                <w:spacing w:val="4"/>
                <w:sz w:val="20"/>
                <w:szCs w:val="20"/>
              </w:rPr>
              <w:t>实际</w:t>
            </w:r>
            <w:r>
              <w:rPr>
                <w:rFonts w:ascii="宋体" w:hAnsi="宋体" w:eastAsia="宋体" w:cs="宋体"/>
                <w:spacing w:val="-4"/>
                <w:sz w:val="20"/>
                <w:szCs w:val="20"/>
              </w:rPr>
              <w:t>完成率</w:t>
            </w:r>
          </w:p>
        </w:tc>
        <w:tc>
          <w:tcPr>
            <w:tcW w:w="570"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7</w:t>
            </w:r>
          </w:p>
        </w:tc>
        <w:tc>
          <w:tcPr>
            <w:tcW w:w="2817" w:type="dxa"/>
            <w:vAlign w:val="top"/>
          </w:tcPr>
          <w:p>
            <w:pPr>
              <w:keepNext w:val="0"/>
              <w:keepLines w:val="0"/>
              <w:pageBreakBefore w:val="0"/>
              <w:wordWrap/>
              <w:overflowPunct/>
              <w:topLinePunct w:val="0"/>
              <w:bidi w:val="0"/>
              <w:spacing w:line="286" w:lineRule="auto"/>
              <w:ind w:firstLine="0" w:firstLineChars="0"/>
              <w:rPr>
                <w:rFonts w:ascii="Arial"/>
                <w:sz w:val="21"/>
              </w:rPr>
            </w:pPr>
          </w:p>
          <w:p>
            <w:pPr>
              <w:keepNext w:val="0"/>
              <w:keepLines w:val="0"/>
              <w:pageBreakBefore w:val="0"/>
              <w:wordWrap/>
              <w:overflowPunct/>
              <w:topLinePunct w:val="0"/>
              <w:bidi w:val="0"/>
              <w:spacing w:line="287" w:lineRule="auto"/>
              <w:ind w:firstLine="0" w:firstLineChars="0"/>
              <w:rPr>
                <w:rFonts w:ascii="Arial"/>
                <w:sz w:val="21"/>
              </w:rPr>
            </w:pPr>
          </w:p>
          <w:p>
            <w:pPr>
              <w:keepNext w:val="0"/>
              <w:keepLines w:val="0"/>
              <w:pageBreakBefore w:val="0"/>
              <w:wordWrap/>
              <w:overflowPunct/>
              <w:topLinePunct w:val="0"/>
              <w:bidi w:val="0"/>
              <w:spacing w:before="65" w:line="219" w:lineRule="auto"/>
              <w:ind w:left="32" w:firstLine="0" w:firstLineChars="0"/>
              <w:rPr>
                <w:rFonts w:ascii="宋体" w:hAnsi="宋体" w:eastAsia="宋体" w:cs="宋体"/>
                <w:sz w:val="20"/>
                <w:szCs w:val="20"/>
              </w:rPr>
            </w:pPr>
            <w:r>
              <w:rPr>
                <w:rFonts w:ascii="宋体" w:hAnsi="宋体" w:eastAsia="宋体" w:cs="宋体"/>
                <w:sz w:val="20"/>
                <w:szCs w:val="20"/>
              </w:rPr>
              <w:t>部门履行职责而实际完成的工</w:t>
            </w:r>
          </w:p>
          <w:p>
            <w:pPr>
              <w:keepNext w:val="0"/>
              <w:keepLines w:val="0"/>
              <w:pageBreakBefore w:val="0"/>
              <w:wordWrap/>
              <w:overflowPunct/>
              <w:topLinePunct w:val="0"/>
              <w:bidi w:val="0"/>
              <w:spacing w:before="51" w:line="280" w:lineRule="auto"/>
              <w:ind w:left="32" w:firstLine="0" w:firstLineChars="0"/>
              <w:rPr>
                <w:rFonts w:ascii="宋体" w:hAnsi="宋体" w:eastAsia="宋体" w:cs="宋体"/>
                <w:sz w:val="19"/>
                <w:szCs w:val="19"/>
              </w:rPr>
            </w:pPr>
            <w:r>
              <w:rPr>
                <w:rFonts w:ascii="宋体" w:hAnsi="宋体" w:eastAsia="宋体" w:cs="宋体"/>
                <w:spacing w:val="8"/>
                <w:sz w:val="19"/>
                <w:szCs w:val="19"/>
              </w:rPr>
              <w:t>作数与计划工作数的比率，用以反映和考核部门履职工作任务</w:t>
            </w:r>
          </w:p>
          <w:p>
            <w:pPr>
              <w:keepNext w:val="0"/>
              <w:keepLines w:val="0"/>
              <w:pageBreakBefore w:val="0"/>
              <w:wordWrap/>
              <w:overflowPunct/>
              <w:topLinePunct w:val="0"/>
              <w:bidi w:val="0"/>
              <w:spacing w:before="75" w:line="220" w:lineRule="auto"/>
              <w:ind w:left="32" w:firstLine="0" w:firstLineChars="0"/>
              <w:rPr>
                <w:rFonts w:ascii="宋体" w:hAnsi="宋体" w:eastAsia="宋体" w:cs="宋体"/>
                <w:sz w:val="20"/>
                <w:szCs w:val="20"/>
              </w:rPr>
            </w:pPr>
            <w:r>
              <w:rPr>
                <w:rFonts w:ascii="宋体" w:hAnsi="宋体" w:eastAsia="宋体" w:cs="宋体"/>
                <w:spacing w:val="12"/>
                <w:sz w:val="20"/>
                <w:szCs w:val="20"/>
              </w:rPr>
              <w:t>目标的实现程度。</w:t>
            </w:r>
          </w:p>
        </w:tc>
        <w:tc>
          <w:tcPr>
            <w:tcW w:w="3357" w:type="dxa"/>
            <w:vAlign w:val="top"/>
          </w:tcPr>
          <w:p>
            <w:pPr>
              <w:keepNext w:val="0"/>
              <w:keepLines w:val="0"/>
              <w:pageBreakBefore w:val="0"/>
              <w:wordWrap/>
              <w:overflowPunct/>
              <w:topLinePunct w:val="0"/>
              <w:bidi w:val="0"/>
              <w:spacing w:before="153" w:line="290" w:lineRule="auto"/>
              <w:ind w:left="26" w:firstLine="0" w:firstLineChars="0"/>
              <w:jc w:val="both"/>
              <w:rPr>
                <w:rFonts w:ascii="宋体" w:hAnsi="宋体" w:eastAsia="宋体" w:cs="宋体"/>
                <w:sz w:val="19"/>
                <w:szCs w:val="19"/>
              </w:rPr>
            </w:pPr>
            <w:r>
              <w:rPr>
                <w:rFonts w:ascii="宋体" w:hAnsi="宋体" w:eastAsia="宋体" w:cs="宋体"/>
                <w:spacing w:val="9"/>
                <w:sz w:val="19"/>
                <w:szCs w:val="19"/>
              </w:rPr>
              <w:t>实际完成率=(实际完成工作数/计划工</w:t>
            </w:r>
            <w:r>
              <w:rPr>
                <w:rFonts w:ascii="宋体" w:hAnsi="宋体" w:eastAsia="宋体" w:cs="宋体"/>
                <w:spacing w:val="6"/>
                <w:sz w:val="19"/>
                <w:szCs w:val="19"/>
              </w:rPr>
              <w:t>作数)*100%。实际完成工作数：一定</w:t>
            </w:r>
            <w:r>
              <w:rPr>
                <w:rFonts w:ascii="宋体" w:hAnsi="宋体" w:eastAsia="宋体" w:cs="宋体"/>
                <w:spacing w:val="16"/>
                <w:sz w:val="19"/>
                <w:szCs w:val="19"/>
              </w:rPr>
              <w:t>时期(年度或规划期)内部门实际完成</w:t>
            </w:r>
            <w:r>
              <w:rPr>
                <w:rFonts w:ascii="宋体" w:hAnsi="宋体" w:eastAsia="宋体" w:cs="宋体"/>
                <w:spacing w:val="21"/>
                <w:sz w:val="19"/>
                <w:szCs w:val="19"/>
              </w:rPr>
              <w:t>工作任务的数量。</w:t>
            </w:r>
          </w:p>
          <w:p>
            <w:pPr>
              <w:keepNext w:val="0"/>
              <w:keepLines w:val="0"/>
              <w:pageBreakBefore w:val="0"/>
              <w:wordWrap/>
              <w:overflowPunct/>
              <w:topLinePunct w:val="0"/>
              <w:bidi w:val="0"/>
              <w:spacing w:before="74" w:line="277" w:lineRule="auto"/>
              <w:ind w:left="26" w:firstLine="0" w:firstLineChars="0"/>
              <w:jc w:val="both"/>
              <w:rPr>
                <w:rFonts w:ascii="宋体" w:hAnsi="宋体" w:eastAsia="宋体" w:cs="宋体"/>
                <w:sz w:val="19"/>
                <w:szCs w:val="19"/>
              </w:rPr>
            </w:pPr>
            <w:r>
              <w:rPr>
                <w:rFonts w:ascii="宋体" w:hAnsi="宋体" w:eastAsia="宋体" w:cs="宋体"/>
                <w:spacing w:val="5"/>
                <w:sz w:val="19"/>
                <w:szCs w:val="19"/>
              </w:rPr>
              <w:t>计划工作数：部门整体绩效目标确定的</w:t>
            </w:r>
            <w:r>
              <w:rPr>
                <w:rFonts w:ascii="宋体" w:hAnsi="宋体" w:eastAsia="宋体" w:cs="宋体"/>
                <w:spacing w:val="13"/>
                <w:sz w:val="19"/>
                <w:szCs w:val="19"/>
              </w:rPr>
              <w:t>一定时期(年度或规划期)内预计完成</w:t>
            </w:r>
            <w:r>
              <w:rPr>
                <w:rFonts w:ascii="宋体" w:hAnsi="宋体" w:eastAsia="宋体" w:cs="宋体"/>
                <w:spacing w:val="21"/>
                <w:sz w:val="19"/>
                <w:szCs w:val="19"/>
              </w:rPr>
              <w:t>工作任务的数量。</w:t>
            </w:r>
          </w:p>
        </w:tc>
        <w:tc>
          <w:tcPr>
            <w:tcW w:w="764"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874" w:type="dxa"/>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729" w:type="dxa"/>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839" w:type="dxa"/>
            <w:vAlign w:val="top"/>
          </w:tcPr>
          <w:p>
            <w:pPr>
              <w:keepNext w:val="0"/>
              <w:keepLines w:val="0"/>
              <w:pageBreakBefore w:val="0"/>
              <w:wordWrap/>
              <w:overflowPunct/>
              <w:topLinePunct w:val="0"/>
              <w:bidi w:val="0"/>
              <w:spacing w:line="475" w:lineRule="auto"/>
              <w:ind w:firstLine="0" w:firstLineChars="0"/>
              <w:rPr>
                <w:rFonts w:ascii="Arial"/>
                <w:sz w:val="21"/>
              </w:rPr>
            </w:pPr>
          </w:p>
          <w:p>
            <w:pPr>
              <w:keepNext w:val="0"/>
              <w:keepLines w:val="0"/>
              <w:pageBreakBefore w:val="0"/>
              <w:wordWrap/>
              <w:overflowPunct/>
              <w:topLinePunct w:val="0"/>
              <w:bidi w:val="0"/>
              <w:spacing w:before="65" w:line="259" w:lineRule="auto"/>
              <w:ind w:left="112" w:right="123" w:firstLine="0" w:firstLineChars="0"/>
              <w:rPr>
                <w:rFonts w:ascii="宋体" w:hAnsi="宋体" w:eastAsia="宋体" w:cs="宋体"/>
                <w:sz w:val="20"/>
                <w:szCs w:val="20"/>
              </w:rPr>
            </w:pPr>
            <w:r>
              <w:rPr>
                <w:rFonts w:ascii="宋体" w:hAnsi="宋体" w:eastAsia="宋体" w:cs="宋体"/>
                <w:spacing w:val="-5"/>
                <w:sz w:val="20"/>
                <w:szCs w:val="20"/>
              </w:rPr>
              <w:t>完成</w:t>
            </w:r>
            <w:r>
              <w:rPr>
                <w:rFonts w:ascii="宋体" w:hAnsi="宋体" w:eastAsia="宋体" w:cs="宋体"/>
                <w:spacing w:val="-3"/>
                <w:sz w:val="20"/>
                <w:szCs w:val="20"/>
              </w:rPr>
              <w:t>及时性</w:t>
            </w:r>
          </w:p>
        </w:tc>
        <w:tc>
          <w:tcPr>
            <w:tcW w:w="570"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7</w:t>
            </w:r>
          </w:p>
        </w:tc>
        <w:tc>
          <w:tcPr>
            <w:tcW w:w="2817" w:type="dxa"/>
            <w:vAlign w:val="top"/>
          </w:tcPr>
          <w:p>
            <w:pPr>
              <w:keepNext w:val="0"/>
              <w:keepLines w:val="0"/>
              <w:pageBreakBefore w:val="0"/>
              <w:wordWrap/>
              <w:overflowPunct/>
              <w:topLinePunct w:val="0"/>
              <w:bidi w:val="0"/>
              <w:spacing w:before="233" w:line="291" w:lineRule="auto"/>
              <w:ind w:left="22" w:firstLine="0" w:firstLineChars="0"/>
              <w:rPr>
                <w:rFonts w:ascii="宋体" w:hAnsi="宋体" w:eastAsia="宋体" w:cs="宋体"/>
                <w:sz w:val="19"/>
                <w:szCs w:val="19"/>
              </w:rPr>
            </w:pPr>
            <w:r>
              <w:rPr>
                <w:rFonts w:ascii="宋体" w:hAnsi="宋体" w:eastAsia="宋体" w:cs="宋体"/>
                <w:spacing w:val="10"/>
                <w:sz w:val="19"/>
                <w:szCs w:val="19"/>
              </w:rPr>
              <w:t>部门在规定时限内及时完成的</w:t>
            </w:r>
            <w:r>
              <w:rPr>
                <w:rFonts w:ascii="宋体" w:hAnsi="宋体" w:eastAsia="宋体" w:cs="宋体"/>
                <w:spacing w:val="11"/>
                <w:sz w:val="19"/>
                <w:szCs w:val="19"/>
              </w:rPr>
              <w:t>实际工作数与计划工作数的比</w:t>
            </w:r>
            <w:r>
              <w:rPr>
                <w:rFonts w:ascii="宋体" w:hAnsi="宋体" w:eastAsia="宋体" w:cs="宋体"/>
                <w:spacing w:val="8"/>
                <w:sz w:val="19"/>
                <w:szCs w:val="19"/>
              </w:rPr>
              <w:t>率，用以反映和考核部门履职实</w:t>
            </w:r>
            <w:r>
              <w:rPr>
                <w:rFonts w:ascii="宋体" w:hAnsi="宋体" w:eastAsia="宋体" w:cs="宋体"/>
                <w:spacing w:val="21"/>
                <w:sz w:val="19"/>
                <w:szCs w:val="19"/>
              </w:rPr>
              <w:t>效目标的实现程度。</w:t>
            </w:r>
          </w:p>
        </w:tc>
        <w:tc>
          <w:tcPr>
            <w:tcW w:w="3357" w:type="dxa"/>
            <w:vAlign w:val="top"/>
          </w:tcPr>
          <w:p>
            <w:pPr>
              <w:keepNext w:val="0"/>
              <w:keepLines w:val="0"/>
              <w:pageBreakBefore w:val="0"/>
              <w:wordWrap/>
              <w:overflowPunct/>
              <w:topLinePunct w:val="0"/>
              <w:bidi w:val="0"/>
              <w:spacing w:before="233" w:line="293" w:lineRule="auto"/>
              <w:ind w:left="26" w:firstLine="0" w:firstLineChars="0"/>
              <w:jc w:val="both"/>
              <w:rPr>
                <w:rFonts w:ascii="宋体" w:hAnsi="宋体" w:eastAsia="宋体" w:cs="宋体"/>
                <w:sz w:val="19"/>
                <w:szCs w:val="19"/>
              </w:rPr>
            </w:pPr>
            <w:r>
              <w:rPr>
                <w:rFonts w:ascii="宋体" w:hAnsi="宋体" w:eastAsia="宋体" w:cs="宋体"/>
                <w:spacing w:val="16"/>
                <w:sz w:val="19"/>
                <w:szCs w:val="19"/>
              </w:rPr>
              <w:t>完成及时率=(及时完成实际工作数/</w:t>
            </w:r>
            <w:r>
              <w:rPr>
                <w:rFonts w:ascii="宋体" w:hAnsi="宋体" w:eastAsia="宋体" w:cs="宋体"/>
                <w:spacing w:val="4"/>
                <w:sz w:val="19"/>
                <w:szCs w:val="19"/>
              </w:rPr>
              <w:t>计划工作数)*100%。及时完成工作数：</w:t>
            </w:r>
            <w:r>
              <w:rPr>
                <w:rFonts w:ascii="宋体" w:hAnsi="宋体" w:eastAsia="宋体" w:cs="宋体"/>
                <w:spacing w:val="12"/>
                <w:sz w:val="19"/>
                <w:szCs w:val="19"/>
              </w:rPr>
              <w:t>部门按照整体绩效目标确定的时限实际完成的工作任务数量。</w:t>
            </w:r>
          </w:p>
        </w:tc>
        <w:tc>
          <w:tcPr>
            <w:tcW w:w="764"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8" w:hRule="atLeast"/>
        </w:trPr>
        <w:tc>
          <w:tcPr>
            <w:tcW w:w="874" w:type="dxa"/>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729" w:type="dxa"/>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839" w:type="dxa"/>
            <w:vAlign w:val="top"/>
          </w:tcPr>
          <w:p>
            <w:pPr>
              <w:keepNext w:val="0"/>
              <w:keepLines w:val="0"/>
              <w:pageBreakBefore w:val="0"/>
              <w:wordWrap/>
              <w:overflowPunct/>
              <w:topLinePunct w:val="0"/>
              <w:bidi w:val="0"/>
              <w:spacing w:line="352" w:lineRule="auto"/>
              <w:ind w:firstLine="0" w:firstLineChars="0"/>
              <w:rPr>
                <w:rFonts w:ascii="Arial"/>
                <w:sz w:val="21"/>
              </w:rPr>
            </w:pPr>
          </w:p>
          <w:p>
            <w:pPr>
              <w:keepNext w:val="0"/>
              <w:keepLines w:val="0"/>
              <w:pageBreakBefore w:val="0"/>
              <w:wordWrap/>
              <w:overflowPunct/>
              <w:topLinePunct w:val="0"/>
              <w:bidi w:val="0"/>
              <w:spacing w:line="353" w:lineRule="auto"/>
              <w:ind w:firstLine="0" w:firstLineChars="0"/>
              <w:rPr>
                <w:rFonts w:ascii="Arial"/>
                <w:sz w:val="21"/>
              </w:rPr>
            </w:pPr>
          </w:p>
          <w:p>
            <w:pPr>
              <w:keepNext w:val="0"/>
              <w:keepLines w:val="0"/>
              <w:pageBreakBefore w:val="0"/>
              <w:wordWrap/>
              <w:overflowPunct/>
              <w:topLinePunct w:val="0"/>
              <w:bidi w:val="0"/>
              <w:spacing w:before="65" w:line="262" w:lineRule="auto"/>
              <w:ind w:left="112" w:right="123" w:firstLine="0" w:firstLineChars="0"/>
              <w:rPr>
                <w:rFonts w:ascii="宋体" w:hAnsi="宋体" w:eastAsia="宋体" w:cs="宋体"/>
                <w:sz w:val="20"/>
                <w:szCs w:val="20"/>
              </w:rPr>
            </w:pPr>
            <w:r>
              <w:rPr>
                <w:rFonts w:ascii="宋体" w:hAnsi="宋体" w:eastAsia="宋体" w:cs="宋体"/>
                <w:spacing w:val="-5"/>
                <w:sz w:val="20"/>
                <w:szCs w:val="20"/>
              </w:rPr>
              <w:t>质量</w:t>
            </w:r>
            <w:r>
              <w:rPr>
                <w:rFonts w:ascii="宋体" w:hAnsi="宋体" w:eastAsia="宋体" w:cs="宋体"/>
                <w:spacing w:val="-3"/>
                <w:sz w:val="20"/>
                <w:szCs w:val="20"/>
              </w:rPr>
              <w:t>达标率</w:t>
            </w:r>
          </w:p>
        </w:tc>
        <w:tc>
          <w:tcPr>
            <w:tcW w:w="570"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6</w:t>
            </w:r>
          </w:p>
        </w:tc>
        <w:tc>
          <w:tcPr>
            <w:tcW w:w="2817" w:type="dxa"/>
            <w:vAlign w:val="top"/>
          </w:tcPr>
          <w:p>
            <w:pPr>
              <w:keepNext w:val="0"/>
              <w:keepLines w:val="0"/>
              <w:pageBreakBefore w:val="0"/>
              <w:wordWrap/>
              <w:overflowPunct/>
              <w:topLinePunct w:val="0"/>
              <w:bidi w:val="0"/>
              <w:spacing w:line="441" w:lineRule="auto"/>
              <w:ind w:firstLine="0" w:firstLineChars="0"/>
              <w:rPr>
                <w:rFonts w:ascii="Arial"/>
                <w:sz w:val="21"/>
              </w:rPr>
            </w:pPr>
          </w:p>
          <w:p>
            <w:pPr>
              <w:keepNext w:val="0"/>
              <w:keepLines w:val="0"/>
              <w:pageBreakBefore w:val="0"/>
              <w:wordWrap/>
              <w:overflowPunct/>
              <w:topLinePunct w:val="0"/>
              <w:bidi w:val="0"/>
              <w:spacing w:before="61" w:line="281" w:lineRule="auto"/>
              <w:ind w:left="32" w:firstLine="0" w:firstLineChars="0"/>
              <w:rPr>
                <w:rFonts w:ascii="宋体" w:hAnsi="宋体" w:eastAsia="宋体" w:cs="宋体"/>
                <w:sz w:val="19"/>
                <w:szCs w:val="19"/>
              </w:rPr>
            </w:pPr>
            <w:r>
              <w:rPr>
                <w:rFonts w:ascii="宋体" w:hAnsi="宋体" w:eastAsia="宋体" w:cs="宋体"/>
                <w:spacing w:val="21"/>
                <w:sz w:val="19"/>
                <w:szCs w:val="19"/>
              </w:rPr>
              <w:t>达到质量标准(绩效标准值)的</w:t>
            </w:r>
            <w:r>
              <w:rPr>
                <w:rFonts w:ascii="宋体" w:hAnsi="宋体" w:eastAsia="宋体" w:cs="宋体"/>
                <w:spacing w:val="9"/>
                <w:sz w:val="19"/>
                <w:szCs w:val="19"/>
              </w:rPr>
              <w:t>实际工作数与计划工作数的比</w:t>
            </w:r>
            <w:r>
              <w:rPr>
                <w:rFonts w:ascii="宋体" w:hAnsi="宋体" w:eastAsia="宋体" w:cs="宋体"/>
                <w:spacing w:val="8"/>
                <w:sz w:val="19"/>
                <w:szCs w:val="19"/>
              </w:rPr>
              <w:t>率，用以反映和考核部门履职时</w:t>
            </w:r>
            <w:r>
              <w:rPr>
                <w:rFonts w:ascii="宋体" w:hAnsi="宋体" w:eastAsia="宋体" w:cs="宋体"/>
                <w:spacing w:val="19"/>
                <w:sz w:val="19"/>
                <w:szCs w:val="19"/>
              </w:rPr>
              <w:t>效目标的实现程度。</w:t>
            </w:r>
          </w:p>
        </w:tc>
        <w:tc>
          <w:tcPr>
            <w:tcW w:w="3357" w:type="dxa"/>
            <w:vAlign w:val="top"/>
          </w:tcPr>
          <w:p>
            <w:pPr>
              <w:keepNext w:val="0"/>
              <w:keepLines w:val="0"/>
              <w:pageBreakBefore w:val="0"/>
              <w:wordWrap/>
              <w:overflowPunct/>
              <w:topLinePunct w:val="0"/>
              <w:bidi w:val="0"/>
              <w:spacing w:line="280" w:lineRule="auto"/>
              <w:ind w:firstLine="0" w:firstLineChars="0"/>
              <w:rPr>
                <w:rFonts w:ascii="Arial"/>
                <w:sz w:val="21"/>
              </w:rPr>
            </w:pPr>
          </w:p>
          <w:p>
            <w:pPr>
              <w:keepNext w:val="0"/>
              <w:keepLines w:val="0"/>
              <w:pageBreakBefore w:val="0"/>
              <w:wordWrap/>
              <w:overflowPunct/>
              <w:topLinePunct w:val="0"/>
              <w:bidi w:val="0"/>
              <w:spacing w:before="62" w:line="287" w:lineRule="auto"/>
              <w:ind w:left="16" w:firstLine="0" w:firstLineChars="0"/>
              <w:jc w:val="both"/>
              <w:rPr>
                <w:rFonts w:ascii="宋体" w:hAnsi="宋体" w:eastAsia="宋体" w:cs="宋体"/>
                <w:sz w:val="19"/>
                <w:szCs w:val="19"/>
              </w:rPr>
            </w:pPr>
            <w:r>
              <w:rPr>
                <w:rFonts w:ascii="宋体" w:hAnsi="宋体" w:eastAsia="宋体" w:cs="宋体"/>
                <w:spacing w:val="16"/>
                <w:sz w:val="19"/>
                <w:szCs w:val="19"/>
              </w:rPr>
              <w:t>质量达标率=(质量达标实际工作数/</w:t>
            </w:r>
            <w:r>
              <w:rPr>
                <w:rFonts w:ascii="宋体" w:hAnsi="宋体" w:eastAsia="宋体" w:cs="宋体"/>
                <w:spacing w:val="10"/>
                <w:sz w:val="19"/>
                <w:szCs w:val="19"/>
              </w:rPr>
              <w:t>计划工作数)*100%。质量达标实际工</w:t>
            </w:r>
            <w:r>
              <w:rPr>
                <w:rFonts w:ascii="宋体" w:hAnsi="宋体" w:eastAsia="宋体" w:cs="宋体"/>
                <w:spacing w:val="4"/>
                <w:sz w:val="19"/>
                <w:szCs w:val="19"/>
              </w:rPr>
              <w:t>作数：一定时期(年度或规划期)内部</w:t>
            </w:r>
            <w:r>
              <w:rPr>
                <w:rFonts w:ascii="宋体" w:hAnsi="宋体" w:eastAsia="宋体" w:cs="宋体"/>
                <w:spacing w:val="14"/>
                <w:sz w:val="19"/>
                <w:szCs w:val="19"/>
              </w:rPr>
              <w:t>门实际完成工作数中达到部门绩效目</w:t>
            </w:r>
            <w:r>
              <w:rPr>
                <w:rFonts w:ascii="宋体" w:hAnsi="宋体" w:eastAsia="宋体" w:cs="宋体"/>
                <w:spacing w:val="5"/>
                <w:sz w:val="19"/>
                <w:szCs w:val="19"/>
              </w:rPr>
              <w:t>标要求(绩效标准值)的工作任务数量。</w:t>
            </w:r>
          </w:p>
        </w:tc>
        <w:tc>
          <w:tcPr>
            <w:tcW w:w="764"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4" w:hRule="atLeast"/>
        </w:trPr>
        <w:tc>
          <w:tcPr>
            <w:tcW w:w="874" w:type="dxa"/>
            <w:vMerge w:val="continue"/>
            <w:tcBorders>
              <w:top w:val="nil"/>
            </w:tcBorders>
            <w:vAlign w:val="top"/>
          </w:tcPr>
          <w:p>
            <w:pPr>
              <w:keepNext w:val="0"/>
              <w:keepLines w:val="0"/>
              <w:pageBreakBefore w:val="0"/>
              <w:wordWrap/>
              <w:overflowPunct/>
              <w:topLinePunct w:val="0"/>
              <w:bidi w:val="0"/>
              <w:ind w:firstLine="0" w:firstLineChars="0"/>
              <w:rPr>
                <w:rFonts w:ascii="Arial"/>
                <w:sz w:val="21"/>
              </w:rPr>
            </w:pPr>
          </w:p>
        </w:tc>
        <w:tc>
          <w:tcPr>
            <w:tcW w:w="729" w:type="dxa"/>
            <w:vMerge w:val="continue"/>
            <w:tcBorders>
              <w:top w:val="nil"/>
            </w:tcBorders>
            <w:vAlign w:val="top"/>
          </w:tcPr>
          <w:p>
            <w:pPr>
              <w:keepNext w:val="0"/>
              <w:keepLines w:val="0"/>
              <w:pageBreakBefore w:val="0"/>
              <w:wordWrap/>
              <w:overflowPunct/>
              <w:topLinePunct w:val="0"/>
              <w:bidi w:val="0"/>
              <w:ind w:firstLine="0" w:firstLineChars="0"/>
              <w:rPr>
                <w:rFonts w:ascii="Arial"/>
                <w:sz w:val="21"/>
              </w:rPr>
            </w:pPr>
          </w:p>
        </w:tc>
        <w:tc>
          <w:tcPr>
            <w:tcW w:w="839" w:type="dxa"/>
            <w:vAlign w:val="top"/>
          </w:tcPr>
          <w:p>
            <w:pPr>
              <w:keepNext w:val="0"/>
              <w:keepLines w:val="0"/>
              <w:pageBreakBefore w:val="0"/>
              <w:wordWrap/>
              <w:overflowPunct/>
              <w:topLinePunct w:val="0"/>
              <w:bidi w:val="0"/>
              <w:spacing w:line="271" w:lineRule="auto"/>
              <w:ind w:firstLine="0" w:firstLineChars="0"/>
              <w:rPr>
                <w:rFonts w:ascii="Arial"/>
                <w:sz w:val="21"/>
              </w:rPr>
            </w:pPr>
          </w:p>
          <w:p>
            <w:pPr>
              <w:keepNext w:val="0"/>
              <w:keepLines w:val="0"/>
              <w:pageBreakBefore w:val="0"/>
              <w:wordWrap/>
              <w:overflowPunct/>
              <w:topLinePunct w:val="0"/>
              <w:bidi w:val="0"/>
              <w:spacing w:line="271" w:lineRule="auto"/>
              <w:ind w:firstLine="0" w:firstLineChars="0"/>
              <w:rPr>
                <w:rFonts w:ascii="Arial"/>
                <w:sz w:val="21"/>
              </w:rPr>
            </w:pPr>
          </w:p>
          <w:p>
            <w:pPr>
              <w:keepNext w:val="0"/>
              <w:keepLines w:val="0"/>
              <w:pageBreakBefore w:val="0"/>
              <w:wordWrap/>
              <w:overflowPunct/>
              <w:topLinePunct w:val="0"/>
              <w:bidi w:val="0"/>
              <w:spacing w:before="62" w:line="230" w:lineRule="auto"/>
              <w:ind w:left="12" w:firstLine="0" w:firstLineChars="0"/>
              <w:rPr>
                <w:rFonts w:ascii="宋体" w:hAnsi="宋体" w:eastAsia="宋体" w:cs="宋体"/>
                <w:sz w:val="19"/>
                <w:szCs w:val="19"/>
              </w:rPr>
            </w:pPr>
            <w:r>
              <w:rPr>
                <w:rFonts w:ascii="宋体" w:hAnsi="宋体" w:eastAsia="宋体" w:cs="宋体"/>
                <w:spacing w:val="14"/>
                <w:sz w:val="19"/>
                <w:szCs w:val="19"/>
              </w:rPr>
              <w:t>重点项目</w:t>
            </w:r>
          </w:p>
          <w:p>
            <w:pPr>
              <w:keepNext w:val="0"/>
              <w:keepLines w:val="0"/>
              <w:pageBreakBefore w:val="0"/>
              <w:wordWrap/>
              <w:overflowPunct/>
              <w:topLinePunct w:val="0"/>
              <w:bidi w:val="0"/>
              <w:spacing w:before="73" w:line="219" w:lineRule="auto"/>
              <w:ind w:left="12" w:firstLine="0" w:firstLineChars="0"/>
              <w:rPr>
                <w:rFonts w:ascii="宋体" w:hAnsi="宋体" w:eastAsia="宋体" w:cs="宋体"/>
                <w:sz w:val="20"/>
                <w:szCs w:val="20"/>
              </w:rPr>
            </w:pPr>
            <w:r>
              <w:rPr>
                <w:rFonts w:ascii="宋体" w:hAnsi="宋体" w:eastAsia="宋体" w:cs="宋体"/>
                <w:spacing w:val="2"/>
                <w:sz w:val="20"/>
                <w:szCs w:val="20"/>
              </w:rPr>
              <w:t>或工作办</w:t>
            </w:r>
          </w:p>
          <w:p>
            <w:pPr>
              <w:keepNext w:val="0"/>
              <w:keepLines w:val="0"/>
              <w:pageBreakBefore w:val="0"/>
              <w:wordWrap/>
              <w:overflowPunct/>
              <w:topLinePunct w:val="0"/>
              <w:bidi w:val="0"/>
              <w:spacing w:before="52" w:line="219" w:lineRule="auto"/>
              <w:ind w:left="211" w:firstLine="0" w:firstLineChars="0"/>
              <w:rPr>
                <w:rFonts w:ascii="宋体" w:hAnsi="宋体" w:eastAsia="宋体" w:cs="宋体"/>
                <w:sz w:val="20"/>
                <w:szCs w:val="20"/>
              </w:rPr>
            </w:pPr>
            <w:r>
              <w:rPr>
                <w:rFonts w:ascii="宋体" w:hAnsi="宋体" w:eastAsia="宋体" w:cs="宋体"/>
                <w:spacing w:val="4"/>
                <w:sz w:val="20"/>
                <w:szCs w:val="20"/>
              </w:rPr>
              <w:t>结率</w:t>
            </w:r>
          </w:p>
        </w:tc>
        <w:tc>
          <w:tcPr>
            <w:tcW w:w="570"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5</w:t>
            </w:r>
          </w:p>
        </w:tc>
        <w:tc>
          <w:tcPr>
            <w:tcW w:w="2817" w:type="dxa"/>
            <w:vAlign w:val="top"/>
          </w:tcPr>
          <w:p>
            <w:pPr>
              <w:keepNext w:val="0"/>
              <w:keepLines w:val="0"/>
              <w:pageBreakBefore w:val="0"/>
              <w:wordWrap/>
              <w:overflowPunct/>
              <w:topLinePunct w:val="0"/>
              <w:bidi w:val="0"/>
              <w:spacing w:line="370" w:lineRule="auto"/>
              <w:ind w:firstLine="0" w:firstLineChars="0"/>
              <w:rPr>
                <w:rFonts w:ascii="Arial"/>
                <w:sz w:val="21"/>
              </w:rPr>
            </w:pPr>
          </w:p>
          <w:p>
            <w:pPr>
              <w:keepNext w:val="0"/>
              <w:keepLines w:val="0"/>
              <w:pageBreakBefore w:val="0"/>
              <w:wordWrap/>
              <w:overflowPunct/>
              <w:topLinePunct w:val="0"/>
              <w:bidi w:val="0"/>
              <w:spacing w:before="65" w:line="219" w:lineRule="auto"/>
              <w:ind w:left="32" w:firstLine="0" w:firstLineChars="0"/>
              <w:rPr>
                <w:rFonts w:ascii="宋体" w:hAnsi="宋体" w:eastAsia="宋体" w:cs="宋体"/>
                <w:sz w:val="20"/>
                <w:szCs w:val="20"/>
              </w:rPr>
            </w:pPr>
            <w:r>
              <w:rPr>
                <w:rFonts w:ascii="宋体" w:hAnsi="宋体" w:eastAsia="宋体" w:cs="宋体"/>
                <w:spacing w:val="-1"/>
                <w:sz w:val="20"/>
                <w:szCs w:val="20"/>
              </w:rPr>
              <w:t>部门年度重点项目或工作实际</w:t>
            </w:r>
          </w:p>
          <w:p>
            <w:pPr>
              <w:keepNext w:val="0"/>
              <w:keepLines w:val="0"/>
              <w:pageBreakBefore w:val="0"/>
              <w:wordWrap/>
              <w:overflowPunct/>
              <w:topLinePunct w:val="0"/>
              <w:bidi w:val="0"/>
              <w:spacing w:before="103" w:line="267" w:lineRule="auto"/>
              <w:ind w:left="32" w:firstLine="0" w:firstLineChars="0"/>
              <w:rPr>
                <w:rFonts w:ascii="宋体" w:hAnsi="宋体" w:eastAsia="宋体" w:cs="宋体"/>
                <w:sz w:val="19"/>
                <w:szCs w:val="19"/>
              </w:rPr>
            </w:pPr>
            <w:r>
              <w:rPr>
                <w:rFonts w:ascii="宋体" w:hAnsi="宋体" w:eastAsia="宋体" w:cs="宋体"/>
                <w:spacing w:val="8"/>
                <w:sz w:val="19"/>
                <w:szCs w:val="19"/>
              </w:rPr>
              <w:t>完成数与交办或下达数的比率，</w:t>
            </w:r>
            <w:r>
              <w:rPr>
                <w:rFonts w:ascii="宋体" w:hAnsi="宋体" w:eastAsia="宋体" w:cs="宋体"/>
                <w:spacing w:val="4"/>
                <w:sz w:val="19"/>
                <w:szCs w:val="19"/>
              </w:rPr>
              <w:t>用以反映部门对重点项目或工</w:t>
            </w:r>
            <w:r>
              <w:rPr>
                <w:rFonts w:ascii="宋体" w:hAnsi="宋体" w:eastAsia="宋体" w:cs="宋体"/>
                <w:spacing w:val="13"/>
                <w:sz w:val="19"/>
                <w:szCs w:val="19"/>
              </w:rPr>
              <w:t>作的办理落实程度。</w:t>
            </w:r>
          </w:p>
        </w:tc>
        <w:tc>
          <w:tcPr>
            <w:tcW w:w="3357" w:type="dxa"/>
            <w:vAlign w:val="top"/>
          </w:tcPr>
          <w:p>
            <w:pPr>
              <w:keepNext w:val="0"/>
              <w:keepLines w:val="0"/>
              <w:pageBreakBefore w:val="0"/>
              <w:wordWrap/>
              <w:overflowPunct/>
              <w:topLinePunct w:val="0"/>
              <w:bidi w:val="0"/>
              <w:spacing w:line="252" w:lineRule="auto"/>
              <w:ind w:firstLine="0" w:firstLineChars="0"/>
              <w:rPr>
                <w:rFonts w:ascii="Arial"/>
                <w:sz w:val="21"/>
              </w:rPr>
            </w:pPr>
          </w:p>
          <w:p>
            <w:pPr>
              <w:keepNext w:val="0"/>
              <w:keepLines w:val="0"/>
              <w:pageBreakBefore w:val="0"/>
              <w:wordWrap/>
              <w:overflowPunct/>
              <w:topLinePunct w:val="0"/>
              <w:bidi w:val="0"/>
              <w:spacing w:before="62" w:line="285" w:lineRule="auto"/>
              <w:ind w:left="26" w:firstLine="0" w:firstLineChars="0"/>
              <w:jc w:val="both"/>
              <w:rPr>
                <w:rFonts w:ascii="宋体" w:hAnsi="宋体" w:eastAsia="宋体" w:cs="宋体"/>
                <w:sz w:val="19"/>
                <w:szCs w:val="19"/>
              </w:rPr>
            </w:pPr>
            <w:r>
              <w:rPr>
                <w:rFonts w:ascii="宋体" w:hAnsi="宋体" w:eastAsia="宋体" w:cs="宋体"/>
                <w:spacing w:val="16"/>
                <w:sz w:val="19"/>
                <w:szCs w:val="19"/>
              </w:rPr>
              <w:t>重点项目或工作办结率=(重点项目或</w:t>
            </w:r>
            <w:r>
              <w:rPr>
                <w:rFonts w:ascii="宋体" w:hAnsi="宋体" w:eastAsia="宋体" w:cs="宋体"/>
                <w:spacing w:val="40"/>
                <w:sz w:val="19"/>
                <w:szCs w:val="19"/>
              </w:rPr>
              <w:t>工作实际完成数/交办或下达数)</w:t>
            </w:r>
            <w:r>
              <w:rPr>
                <w:rFonts w:ascii="宋体" w:hAnsi="宋体" w:eastAsia="宋体" w:cs="宋体"/>
                <w:spacing w:val="9"/>
                <w:sz w:val="19"/>
                <w:szCs w:val="19"/>
              </w:rPr>
              <w:t>*100%。重点项目或工作是指党委、政</w:t>
            </w:r>
            <w:r>
              <w:rPr>
                <w:rFonts w:ascii="宋体" w:hAnsi="宋体" w:eastAsia="宋体" w:cs="宋体"/>
                <w:spacing w:val="5"/>
                <w:sz w:val="19"/>
                <w:szCs w:val="19"/>
              </w:rPr>
              <w:t>府、人大、相关部门交办或下达的工作</w:t>
            </w:r>
            <w:r>
              <w:rPr>
                <w:rFonts w:ascii="宋体" w:hAnsi="宋体" w:eastAsia="宋体" w:cs="宋体"/>
                <w:sz w:val="19"/>
                <w:szCs w:val="19"/>
              </w:rPr>
              <w:t>任务。</w:t>
            </w:r>
          </w:p>
        </w:tc>
        <w:tc>
          <w:tcPr>
            <w:tcW w:w="764"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5</w:t>
            </w:r>
          </w:p>
        </w:tc>
      </w:tr>
    </w:tbl>
    <w:p>
      <w:pPr>
        <w:keepNext w:val="0"/>
        <w:keepLines w:val="0"/>
        <w:pageBreakBefore w:val="0"/>
        <w:wordWrap/>
        <w:overflowPunct/>
        <w:topLinePunct w:val="0"/>
        <w:bidi w:val="0"/>
        <w:ind w:firstLine="0" w:firstLineChars="0"/>
        <w:rPr>
          <w:rFonts w:ascii="Arial"/>
          <w:sz w:val="21"/>
        </w:rPr>
      </w:pPr>
    </w:p>
    <w:p>
      <w:pPr>
        <w:keepNext w:val="0"/>
        <w:keepLines w:val="0"/>
        <w:pageBreakBefore w:val="0"/>
        <w:wordWrap/>
        <w:overflowPunct/>
        <w:topLinePunct w:val="0"/>
        <w:bidi w:val="0"/>
        <w:ind w:firstLine="0" w:firstLineChars="0"/>
        <w:sectPr>
          <w:footerReference r:id="rId9" w:type="default"/>
          <w:pgSz w:w="11900" w:h="16820"/>
          <w:pgMar w:top="1414" w:right="704" w:bottom="939" w:left="1234" w:header="0" w:footer="671" w:gutter="0"/>
          <w:cols w:space="720" w:num="1"/>
        </w:sectPr>
      </w:pPr>
    </w:p>
    <w:tbl>
      <w:tblPr>
        <w:tblStyle w:val="8"/>
        <w:tblW w:w="99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729"/>
        <w:gridCol w:w="829"/>
        <w:gridCol w:w="569"/>
        <w:gridCol w:w="2807"/>
        <w:gridCol w:w="3337"/>
        <w:gridCol w:w="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874" w:type="dxa"/>
            <w:vAlign w:val="top"/>
          </w:tcPr>
          <w:p>
            <w:pPr>
              <w:keepNext w:val="0"/>
              <w:keepLines w:val="0"/>
              <w:pageBreakBefore w:val="0"/>
              <w:wordWrap/>
              <w:overflowPunct/>
              <w:topLinePunct w:val="0"/>
              <w:bidi w:val="0"/>
              <w:spacing w:before="82" w:line="308" w:lineRule="exact"/>
              <w:ind w:left="227" w:firstLine="0" w:firstLineChars="0"/>
              <w:rPr>
                <w:rFonts w:ascii="宋体" w:hAnsi="宋体" w:eastAsia="宋体" w:cs="宋体"/>
                <w:sz w:val="20"/>
                <w:szCs w:val="20"/>
              </w:rPr>
            </w:pPr>
            <w:r>
              <w:rPr>
                <w:rFonts w:ascii="宋体" w:hAnsi="宋体" w:eastAsia="宋体" w:cs="宋体"/>
                <w:b/>
                <w:bCs/>
                <w:spacing w:val="-3"/>
                <w:position w:val="8"/>
                <w:sz w:val="20"/>
                <w:szCs w:val="20"/>
              </w:rPr>
              <w:t>一级</w:t>
            </w:r>
          </w:p>
          <w:p>
            <w:pPr>
              <w:keepNext w:val="0"/>
              <w:keepLines w:val="0"/>
              <w:pageBreakBefore w:val="0"/>
              <w:wordWrap/>
              <w:overflowPunct/>
              <w:topLinePunct w:val="0"/>
              <w:bidi w:val="0"/>
              <w:spacing w:line="220" w:lineRule="auto"/>
              <w:ind w:left="227" w:firstLine="0" w:firstLineChars="0"/>
              <w:rPr>
                <w:rFonts w:ascii="宋体" w:hAnsi="宋体" w:eastAsia="宋体" w:cs="宋体"/>
                <w:sz w:val="20"/>
                <w:szCs w:val="20"/>
              </w:rPr>
            </w:pPr>
            <w:r>
              <w:rPr>
                <w:rFonts w:ascii="宋体" w:hAnsi="宋体" w:eastAsia="宋体" w:cs="宋体"/>
                <w:b/>
                <w:bCs/>
                <w:spacing w:val="-5"/>
                <w:sz w:val="20"/>
                <w:szCs w:val="20"/>
              </w:rPr>
              <w:t>指标</w:t>
            </w:r>
          </w:p>
        </w:tc>
        <w:tc>
          <w:tcPr>
            <w:tcW w:w="729" w:type="dxa"/>
            <w:vAlign w:val="top"/>
          </w:tcPr>
          <w:p>
            <w:pPr>
              <w:keepNext w:val="0"/>
              <w:keepLines w:val="0"/>
              <w:pageBreakBefore w:val="0"/>
              <w:wordWrap/>
              <w:overflowPunct/>
              <w:topLinePunct w:val="0"/>
              <w:bidi w:val="0"/>
              <w:spacing w:before="82" w:line="308" w:lineRule="exact"/>
              <w:ind w:left="153" w:firstLine="0" w:firstLineChars="0"/>
              <w:rPr>
                <w:rFonts w:ascii="宋体" w:hAnsi="宋体" w:eastAsia="宋体" w:cs="宋体"/>
                <w:sz w:val="20"/>
                <w:szCs w:val="20"/>
              </w:rPr>
            </w:pPr>
            <w:r>
              <w:rPr>
                <w:rFonts w:ascii="宋体" w:hAnsi="宋体" w:eastAsia="宋体" w:cs="宋体"/>
                <w:b/>
                <w:bCs/>
                <w:spacing w:val="-5"/>
                <w:position w:val="8"/>
                <w:sz w:val="20"/>
                <w:szCs w:val="20"/>
              </w:rPr>
              <w:t>二级</w:t>
            </w:r>
          </w:p>
          <w:p>
            <w:pPr>
              <w:keepNext w:val="0"/>
              <w:keepLines w:val="0"/>
              <w:pageBreakBefore w:val="0"/>
              <w:wordWrap/>
              <w:overflowPunct/>
              <w:topLinePunct w:val="0"/>
              <w:bidi w:val="0"/>
              <w:spacing w:line="220" w:lineRule="auto"/>
              <w:ind w:left="153" w:firstLine="0" w:firstLineChars="0"/>
              <w:rPr>
                <w:rFonts w:ascii="宋体" w:hAnsi="宋体" w:eastAsia="宋体" w:cs="宋体"/>
                <w:sz w:val="20"/>
                <w:szCs w:val="20"/>
              </w:rPr>
            </w:pPr>
            <w:r>
              <w:rPr>
                <w:rFonts w:ascii="宋体" w:hAnsi="宋体" w:eastAsia="宋体" w:cs="宋体"/>
                <w:b/>
                <w:bCs/>
                <w:spacing w:val="-5"/>
                <w:sz w:val="20"/>
                <w:szCs w:val="20"/>
              </w:rPr>
              <w:t>指标</w:t>
            </w:r>
          </w:p>
        </w:tc>
        <w:tc>
          <w:tcPr>
            <w:tcW w:w="829" w:type="dxa"/>
            <w:vAlign w:val="top"/>
          </w:tcPr>
          <w:p>
            <w:pPr>
              <w:keepNext w:val="0"/>
              <w:keepLines w:val="0"/>
              <w:pageBreakBefore w:val="0"/>
              <w:wordWrap/>
              <w:overflowPunct/>
              <w:topLinePunct w:val="0"/>
              <w:bidi w:val="0"/>
              <w:spacing w:before="72" w:line="318" w:lineRule="exact"/>
              <w:ind w:left="184" w:firstLine="0" w:firstLineChars="0"/>
              <w:rPr>
                <w:rFonts w:ascii="宋体" w:hAnsi="宋体" w:eastAsia="宋体" w:cs="宋体"/>
                <w:sz w:val="20"/>
                <w:szCs w:val="20"/>
              </w:rPr>
            </w:pPr>
            <w:r>
              <w:rPr>
                <w:rFonts w:ascii="宋体" w:hAnsi="宋体" w:eastAsia="宋体" w:cs="宋体"/>
                <w:b/>
                <w:bCs/>
                <w:spacing w:val="-5"/>
                <w:position w:val="8"/>
                <w:sz w:val="20"/>
                <w:szCs w:val="20"/>
              </w:rPr>
              <w:t>三级</w:t>
            </w:r>
          </w:p>
          <w:p>
            <w:pPr>
              <w:keepNext w:val="0"/>
              <w:keepLines w:val="0"/>
              <w:pageBreakBefore w:val="0"/>
              <w:wordWrap/>
              <w:overflowPunct/>
              <w:topLinePunct w:val="0"/>
              <w:bidi w:val="0"/>
              <w:spacing w:line="220" w:lineRule="auto"/>
              <w:ind w:left="204" w:firstLine="0" w:firstLineChars="0"/>
              <w:rPr>
                <w:rFonts w:ascii="宋体" w:hAnsi="宋体" w:eastAsia="宋体" w:cs="宋体"/>
                <w:sz w:val="20"/>
                <w:szCs w:val="20"/>
              </w:rPr>
            </w:pPr>
            <w:r>
              <w:rPr>
                <w:rFonts w:ascii="宋体" w:hAnsi="宋体" w:eastAsia="宋体" w:cs="宋体"/>
                <w:b/>
                <w:bCs/>
                <w:spacing w:val="-5"/>
                <w:sz w:val="20"/>
                <w:szCs w:val="20"/>
              </w:rPr>
              <w:t>指标</w:t>
            </w:r>
          </w:p>
        </w:tc>
        <w:tc>
          <w:tcPr>
            <w:tcW w:w="569" w:type="dxa"/>
            <w:vAlign w:val="top"/>
          </w:tcPr>
          <w:p>
            <w:pPr>
              <w:keepNext w:val="0"/>
              <w:keepLines w:val="0"/>
              <w:pageBreakBefore w:val="0"/>
              <w:wordWrap/>
              <w:overflowPunct/>
              <w:topLinePunct w:val="0"/>
              <w:bidi w:val="0"/>
              <w:spacing w:before="230" w:line="219" w:lineRule="auto"/>
              <w:ind w:left="75" w:firstLine="0" w:firstLineChars="0"/>
              <w:rPr>
                <w:rFonts w:ascii="宋体" w:hAnsi="宋体" w:eastAsia="宋体" w:cs="宋体"/>
                <w:sz w:val="20"/>
                <w:szCs w:val="20"/>
              </w:rPr>
            </w:pPr>
            <w:r>
              <w:rPr>
                <w:rFonts w:ascii="宋体" w:hAnsi="宋体" w:eastAsia="宋体" w:cs="宋体"/>
                <w:b/>
                <w:bCs/>
                <w:spacing w:val="-5"/>
                <w:sz w:val="20"/>
                <w:szCs w:val="20"/>
              </w:rPr>
              <w:t>分值</w:t>
            </w:r>
          </w:p>
        </w:tc>
        <w:tc>
          <w:tcPr>
            <w:tcW w:w="2807" w:type="dxa"/>
            <w:vAlign w:val="top"/>
          </w:tcPr>
          <w:p>
            <w:pPr>
              <w:keepNext w:val="0"/>
              <w:keepLines w:val="0"/>
              <w:pageBreakBefore w:val="0"/>
              <w:wordWrap/>
              <w:overflowPunct/>
              <w:topLinePunct w:val="0"/>
              <w:bidi w:val="0"/>
              <w:spacing w:before="231" w:line="220" w:lineRule="auto"/>
              <w:ind w:left="976" w:firstLine="0" w:firstLineChars="0"/>
              <w:rPr>
                <w:rFonts w:ascii="宋体" w:hAnsi="宋体" w:eastAsia="宋体" w:cs="宋体"/>
                <w:sz w:val="20"/>
                <w:szCs w:val="20"/>
              </w:rPr>
            </w:pPr>
            <w:r>
              <w:rPr>
                <w:rFonts w:ascii="宋体" w:hAnsi="宋体" w:eastAsia="宋体" w:cs="宋体"/>
                <w:b/>
                <w:bCs/>
                <w:spacing w:val="5"/>
                <w:sz w:val="20"/>
                <w:szCs w:val="20"/>
              </w:rPr>
              <w:t>评分要点</w:t>
            </w:r>
          </w:p>
        </w:tc>
        <w:tc>
          <w:tcPr>
            <w:tcW w:w="3337" w:type="dxa"/>
            <w:vAlign w:val="top"/>
          </w:tcPr>
          <w:p>
            <w:pPr>
              <w:keepNext w:val="0"/>
              <w:keepLines w:val="0"/>
              <w:pageBreakBefore w:val="0"/>
              <w:wordWrap/>
              <w:overflowPunct/>
              <w:topLinePunct w:val="0"/>
              <w:bidi w:val="0"/>
              <w:spacing w:before="231" w:line="220" w:lineRule="auto"/>
              <w:ind w:left="1249" w:firstLine="0" w:firstLineChars="0"/>
              <w:rPr>
                <w:rFonts w:ascii="宋体" w:hAnsi="宋体" w:eastAsia="宋体" w:cs="宋体"/>
                <w:sz w:val="20"/>
                <w:szCs w:val="20"/>
              </w:rPr>
            </w:pPr>
            <w:r>
              <w:rPr>
                <w:rFonts w:ascii="宋体" w:hAnsi="宋体" w:eastAsia="宋体" w:cs="宋体"/>
                <w:b/>
                <w:bCs/>
                <w:spacing w:val="3"/>
                <w:sz w:val="20"/>
                <w:szCs w:val="20"/>
              </w:rPr>
              <w:t>评分标准</w:t>
            </w:r>
          </w:p>
        </w:tc>
        <w:tc>
          <w:tcPr>
            <w:tcW w:w="774" w:type="dxa"/>
            <w:vAlign w:val="top"/>
          </w:tcPr>
          <w:p>
            <w:pPr>
              <w:keepNext w:val="0"/>
              <w:keepLines w:val="0"/>
              <w:pageBreakBefore w:val="0"/>
              <w:wordWrap/>
              <w:overflowPunct/>
              <w:topLinePunct w:val="0"/>
              <w:bidi w:val="0"/>
              <w:spacing w:before="230" w:line="219" w:lineRule="auto"/>
              <w:ind w:left="182" w:firstLine="0" w:firstLineChars="0"/>
              <w:rPr>
                <w:rFonts w:ascii="宋体" w:hAnsi="宋体" w:eastAsia="宋体" w:cs="宋体"/>
                <w:sz w:val="20"/>
                <w:szCs w:val="20"/>
              </w:rPr>
            </w:pPr>
            <w:r>
              <w:rPr>
                <w:rFonts w:ascii="宋体" w:hAnsi="宋体" w:eastAsia="宋体" w:cs="宋体"/>
                <w:b/>
                <w:bCs/>
                <w:spacing w:val="-5"/>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74" w:type="dxa"/>
            <w:vMerge w:val="restart"/>
            <w:tcBorders>
              <w:bottom w:val="nil"/>
            </w:tcBorders>
            <w:vAlign w:val="top"/>
          </w:tcPr>
          <w:p>
            <w:pPr>
              <w:keepNext w:val="0"/>
              <w:keepLines w:val="0"/>
              <w:pageBreakBefore w:val="0"/>
              <w:wordWrap/>
              <w:overflowPunct/>
              <w:topLinePunct w:val="0"/>
              <w:bidi w:val="0"/>
              <w:spacing w:line="250" w:lineRule="auto"/>
              <w:ind w:firstLine="0" w:firstLineChars="0"/>
              <w:rPr>
                <w:rFonts w:ascii="Arial"/>
                <w:sz w:val="21"/>
              </w:rPr>
            </w:pPr>
          </w:p>
          <w:p>
            <w:pPr>
              <w:keepNext w:val="0"/>
              <w:keepLines w:val="0"/>
              <w:pageBreakBefore w:val="0"/>
              <w:wordWrap/>
              <w:overflowPunct/>
              <w:topLinePunct w:val="0"/>
              <w:bidi w:val="0"/>
              <w:spacing w:line="250" w:lineRule="auto"/>
              <w:ind w:firstLine="0" w:firstLineChars="0"/>
              <w:rPr>
                <w:rFonts w:ascii="Arial"/>
                <w:sz w:val="21"/>
              </w:rPr>
            </w:pPr>
          </w:p>
          <w:p>
            <w:pPr>
              <w:keepNext w:val="0"/>
              <w:keepLines w:val="0"/>
              <w:pageBreakBefore w:val="0"/>
              <w:wordWrap/>
              <w:overflowPunct/>
              <w:topLinePunct w:val="0"/>
              <w:bidi w:val="0"/>
              <w:spacing w:line="250" w:lineRule="auto"/>
              <w:ind w:firstLine="0" w:firstLineChars="0"/>
              <w:rPr>
                <w:rFonts w:ascii="Arial"/>
                <w:sz w:val="21"/>
              </w:rPr>
            </w:pPr>
          </w:p>
          <w:p>
            <w:pPr>
              <w:keepNext w:val="0"/>
              <w:keepLines w:val="0"/>
              <w:pageBreakBefore w:val="0"/>
              <w:wordWrap/>
              <w:overflowPunct/>
              <w:topLinePunct w:val="0"/>
              <w:bidi w:val="0"/>
              <w:spacing w:line="250" w:lineRule="auto"/>
              <w:ind w:firstLine="0" w:firstLineChars="0"/>
              <w:rPr>
                <w:rFonts w:ascii="Arial"/>
                <w:sz w:val="21"/>
              </w:rPr>
            </w:pPr>
          </w:p>
          <w:p>
            <w:pPr>
              <w:keepNext w:val="0"/>
              <w:keepLines w:val="0"/>
              <w:pageBreakBefore w:val="0"/>
              <w:wordWrap/>
              <w:overflowPunct/>
              <w:topLinePunct w:val="0"/>
              <w:bidi w:val="0"/>
              <w:spacing w:line="250" w:lineRule="auto"/>
              <w:ind w:firstLine="0" w:firstLineChars="0"/>
              <w:rPr>
                <w:rFonts w:ascii="Arial"/>
                <w:sz w:val="21"/>
              </w:rPr>
            </w:pPr>
          </w:p>
          <w:p>
            <w:pPr>
              <w:keepNext w:val="0"/>
              <w:keepLines w:val="0"/>
              <w:pageBreakBefore w:val="0"/>
              <w:wordWrap/>
              <w:overflowPunct/>
              <w:topLinePunct w:val="0"/>
              <w:bidi w:val="0"/>
              <w:spacing w:line="250" w:lineRule="auto"/>
              <w:ind w:firstLine="0" w:firstLineChars="0"/>
              <w:rPr>
                <w:rFonts w:ascii="Arial"/>
                <w:sz w:val="21"/>
              </w:rPr>
            </w:pPr>
          </w:p>
          <w:p>
            <w:pPr>
              <w:keepNext w:val="0"/>
              <w:keepLines w:val="0"/>
              <w:pageBreakBefore w:val="0"/>
              <w:wordWrap/>
              <w:overflowPunct/>
              <w:topLinePunct w:val="0"/>
              <w:bidi w:val="0"/>
              <w:spacing w:line="250" w:lineRule="auto"/>
              <w:ind w:firstLine="0" w:firstLineChars="0"/>
              <w:rPr>
                <w:rFonts w:ascii="Arial"/>
                <w:sz w:val="21"/>
              </w:rPr>
            </w:pPr>
          </w:p>
          <w:p>
            <w:pPr>
              <w:keepNext w:val="0"/>
              <w:keepLines w:val="0"/>
              <w:pageBreakBefore w:val="0"/>
              <w:wordWrap/>
              <w:overflowPunct/>
              <w:topLinePunct w:val="0"/>
              <w:bidi w:val="0"/>
              <w:spacing w:line="250" w:lineRule="auto"/>
              <w:ind w:firstLine="0" w:firstLineChars="0"/>
              <w:rPr>
                <w:rFonts w:ascii="Arial"/>
                <w:sz w:val="21"/>
              </w:rPr>
            </w:pPr>
          </w:p>
          <w:p>
            <w:pPr>
              <w:keepNext w:val="0"/>
              <w:keepLines w:val="0"/>
              <w:pageBreakBefore w:val="0"/>
              <w:wordWrap/>
              <w:overflowPunct/>
              <w:topLinePunct w:val="0"/>
              <w:bidi w:val="0"/>
              <w:spacing w:line="251" w:lineRule="auto"/>
              <w:ind w:firstLine="0" w:firstLineChars="0"/>
              <w:rPr>
                <w:rFonts w:ascii="Arial"/>
                <w:sz w:val="21"/>
              </w:rPr>
            </w:pPr>
          </w:p>
          <w:p>
            <w:pPr>
              <w:keepNext w:val="0"/>
              <w:keepLines w:val="0"/>
              <w:pageBreakBefore w:val="0"/>
              <w:wordWrap/>
              <w:overflowPunct/>
              <w:topLinePunct w:val="0"/>
              <w:bidi w:val="0"/>
              <w:spacing w:before="65" w:line="253" w:lineRule="auto"/>
              <w:ind w:left="124" w:right="95" w:firstLine="0" w:firstLineChars="0"/>
              <w:rPr>
                <w:rFonts w:ascii="宋体" w:hAnsi="宋体" w:eastAsia="宋体" w:cs="宋体"/>
                <w:sz w:val="20"/>
                <w:szCs w:val="20"/>
              </w:rPr>
            </w:pPr>
            <w:r>
              <w:rPr>
                <w:rFonts w:ascii="宋体" w:hAnsi="宋体" w:eastAsia="宋体" w:cs="宋体"/>
                <w:spacing w:val="5"/>
                <w:sz w:val="20"/>
                <w:szCs w:val="20"/>
              </w:rPr>
              <w:t>效果</w:t>
            </w:r>
            <w:r>
              <w:rPr>
                <w:rFonts w:ascii="宋体" w:hAnsi="宋体" w:eastAsia="宋体" w:cs="宋体"/>
                <w:spacing w:val="8"/>
                <w:sz w:val="20"/>
                <w:szCs w:val="20"/>
              </w:rPr>
              <w:t>(25分)</w:t>
            </w:r>
          </w:p>
        </w:tc>
        <w:tc>
          <w:tcPr>
            <w:tcW w:w="729" w:type="dxa"/>
            <w:vMerge w:val="restart"/>
            <w:tcBorders>
              <w:bottom w:val="nil"/>
            </w:tcBorders>
            <w:vAlign w:val="top"/>
          </w:tcPr>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line="243" w:lineRule="auto"/>
              <w:ind w:firstLine="0" w:firstLineChars="0"/>
              <w:rPr>
                <w:rFonts w:ascii="Arial"/>
                <w:sz w:val="21"/>
              </w:rPr>
            </w:pPr>
          </w:p>
          <w:p>
            <w:pPr>
              <w:keepNext w:val="0"/>
              <w:keepLines w:val="0"/>
              <w:pageBreakBefore w:val="0"/>
              <w:wordWrap/>
              <w:overflowPunct/>
              <w:topLinePunct w:val="0"/>
              <w:bidi w:val="0"/>
              <w:spacing w:before="65" w:line="318" w:lineRule="exact"/>
              <w:ind w:left="150" w:firstLine="0" w:firstLineChars="0"/>
              <w:rPr>
                <w:rFonts w:ascii="宋体" w:hAnsi="宋体" w:eastAsia="宋体" w:cs="宋体"/>
                <w:sz w:val="20"/>
                <w:szCs w:val="20"/>
              </w:rPr>
            </w:pPr>
            <w:r>
              <w:rPr>
                <w:rFonts w:ascii="宋体" w:hAnsi="宋体" w:eastAsia="宋体" w:cs="宋体"/>
                <w:spacing w:val="5"/>
                <w:position w:val="8"/>
                <w:sz w:val="20"/>
                <w:szCs w:val="20"/>
              </w:rPr>
              <w:t>履职</w:t>
            </w:r>
          </w:p>
          <w:p>
            <w:pPr>
              <w:keepNext w:val="0"/>
              <w:keepLines w:val="0"/>
              <w:pageBreakBefore w:val="0"/>
              <w:wordWrap/>
              <w:overflowPunct/>
              <w:topLinePunct w:val="0"/>
              <w:bidi w:val="0"/>
              <w:spacing w:line="220" w:lineRule="auto"/>
              <w:ind w:left="150" w:firstLine="0" w:firstLineChars="0"/>
              <w:rPr>
                <w:rFonts w:ascii="宋体" w:hAnsi="宋体" w:eastAsia="宋体" w:cs="宋体"/>
                <w:sz w:val="20"/>
                <w:szCs w:val="20"/>
              </w:rPr>
            </w:pPr>
            <w:r>
              <w:rPr>
                <w:rFonts w:ascii="宋体" w:hAnsi="宋体" w:eastAsia="宋体" w:cs="宋体"/>
                <w:spacing w:val="4"/>
                <w:sz w:val="20"/>
                <w:szCs w:val="20"/>
              </w:rPr>
              <w:t>效益</w:t>
            </w:r>
          </w:p>
          <w:p>
            <w:pPr>
              <w:keepNext w:val="0"/>
              <w:keepLines w:val="0"/>
              <w:pageBreakBefore w:val="0"/>
              <w:wordWrap/>
              <w:overflowPunct/>
              <w:topLinePunct w:val="0"/>
              <w:bidi w:val="0"/>
              <w:spacing w:before="64" w:line="222" w:lineRule="auto"/>
              <w:ind w:left="200" w:firstLine="0" w:firstLineChars="0"/>
              <w:rPr>
                <w:rFonts w:ascii="宋体" w:hAnsi="宋体" w:eastAsia="宋体" w:cs="宋体"/>
                <w:sz w:val="20"/>
                <w:szCs w:val="20"/>
              </w:rPr>
            </w:pPr>
            <w:r>
              <w:rPr>
                <w:rFonts w:ascii="宋体" w:hAnsi="宋体" w:eastAsia="宋体" w:cs="宋体"/>
                <w:spacing w:val="-10"/>
                <w:sz w:val="20"/>
                <w:szCs w:val="20"/>
              </w:rPr>
              <w:t>(25</w:t>
            </w:r>
          </w:p>
          <w:p>
            <w:pPr>
              <w:keepNext w:val="0"/>
              <w:keepLines w:val="0"/>
              <w:pageBreakBefore w:val="0"/>
              <w:wordWrap/>
              <w:overflowPunct/>
              <w:topLinePunct w:val="0"/>
              <w:bidi w:val="0"/>
              <w:spacing w:before="76" w:line="220" w:lineRule="auto"/>
              <w:ind w:left="200" w:firstLine="0" w:firstLineChars="0"/>
              <w:rPr>
                <w:rFonts w:ascii="宋体" w:hAnsi="宋体" w:eastAsia="宋体" w:cs="宋体"/>
                <w:sz w:val="20"/>
                <w:szCs w:val="20"/>
              </w:rPr>
            </w:pPr>
            <w:r>
              <w:rPr>
                <w:rFonts w:ascii="宋体" w:hAnsi="宋体" w:eastAsia="宋体" w:cs="宋体"/>
                <w:spacing w:val="-6"/>
                <w:sz w:val="20"/>
                <w:szCs w:val="20"/>
              </w:rPr>
              <w:t>分)</w:t>
            </w:r>
          </w:p>
        </w:tc>
        <w:tc>
          <w:tcPr>
            <w:tcW w:w="829" w:type="dxa"/>
            <w:vAlign w:val="top"/>
          </w:tcPr>
          <w:p>
            <w:pPr>
              <w:keepNext w:val="0"/>
              <w:keepLines w:val="0"/>
              <w:pageBreakBefore w:val="0"/>
              <w:wordWrap/>
              <w:overflowPunct/>
              <w:topLinePunct w:val="0"/>
              <w:bidi w:val="0"/>
              <w:spacing w:line="412" w:lineRule="auto"/>
              <w:ind w:firstLine="0" w:firstLineChars="0"/>
              <w:rPr>
                <w:rFonts w:ascii="Arial"/>
                <w:sz w:val="21"/>
              </w:rPr>
            </w:pPr>
          </w:p>
          <w:p>
            <w:pPr>
              <w:keepNext w:val="0"/>
              <w:keepLines w:val="0"/>
              <w:pageBreakBefore w:val="0"/>
              <w:wordWrap/>
              <w:overflowPunct/>
              <w:topLinePunct w:val="0"/>
              <w:bidi w:val="0"/>
              <w:spacing w:before="65" w:line="220" w:lineRule="auto"/>
              <w:ind w:left="11" w:firstLine="0" w:firstLineChars="0"/>
              <w:rPr>
                <w:rFonts w:ascii="宋体" w:hAnsi="宋体" w:eastAsia="宋体" w:cs="宋体"/>
                <w:sz w:val="20"/>
                <w:szCs w:val="20"/>
              </w:rPr>
            </w:pPr>
            <w:r>
              <w:rPr>
                <w:rFonts w:ascii="宋体" w:hAnsi="宋体" w:eastAsia="宋体" w:cs="宋体"/>
                <w:spacing w:val="-2"/>
                <w:sz w:val="20"/>
                <w:szCs w:val="20"/>
              </w:rPr>
              <w:t>经济效益</w:t>
            </w:r>
          </w:p>
        </w:tc>
        <w:tc>
          <w:tcPr>
            <w:tcW w:w="569"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7</w:t>
            </w:r>
          </w:p>
        </w:tc>
        <w:tc>
          <w:tcPr>
            <w:tcW w:w="2807" w:type="dxa"/>
            <w:vAlign w:val="top"/>
          </w:tcPr>
          <w:p>
            <w:pPr>
              <w:keepNext w:val="0"/>
              <w:keepLines w:val="0"/>
              <w:pageBreakBefore w:val="0"/>
              <w:wordWrap/>
              <w:overflowPunct/>
              <w:topLinePunct w:val="0"/>
              <w:bidi w:val="0"/>
              <w:spacing w:line="261" w:lineRule="auto"/>
              <w:ind w:firstLine="0" w:firstLineChars="0"/>
              <w:rPr>
                <w:rFonts w:ascii="Arial"/>
                <w:sz w:val="21"/>
              </w:rPr>
            </w:pPr>
          </w:p>
          <w:p>
            <w:pPr>
              <w:keepNext w:val="0"/>
              <w:keepLines w:val="0"/>
              <w:pageBreakBefore w:val="0"/>
              <w:wordWrap/>
              <w:overflowPunct/>
              <w:topLinePunct w:val="0"/>
              <w:bidi w:val="0"/>
              <w:spacing w:before="65" w:line="267" w:lineRule="auto"/>
              <w:ind w:left="23" w:right="162" w:firstLine="0" w:firstLineChars="0"/>
              <w:rPr>
                <w:rFonts w:ascii="宋体" w:hAnsi="宋体" w:eastAsia="宋体" w:cs="宋体"/>
                <w:sz w:val="20"/>
                <w:szCs w:val="20"/>
              </w:rPr>
            </w:pPr>
            <w:r>
              <w:rPr>
                <w:rFonts w:ascii="宋体" w:hAnsi="宋体" w:eastAsia="宋体" w:cs="宋体"/>
                <w:sz w:val="20"/>
                <w:szCs w:val="20"/>
              </w:rPr>
              <w:t>部门履行职责对经济发展所带</w:t>
            </w:r>
            <w:r>
              <w:rPr>
                <w:rFonts w:ascii="宋体" w:hAnsi="宋体" w:eastAsia="宋体" w:cs="宋体"/>
                <w:spacing w:val="1"/>
                <w:sz w:val="20"/>
                <w:szCs w:val="20"/>
              </w:rPr>
              <w:t>来的直接或间接影响</w:t>
            </w:r>
          </w:p>
        </w:tc>
        <w:tc>
          <w:tcPr>
            <w:tcW w:w="3337" w:type="dxa"/>
            <w:vMerge w:val="restart"/>
            <w:tcBorders>
              <w:bottom w:val="nil"/>
            </w:tcBorders>
            <w:vAlign w:val="top"/>
          </w:tcPr>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before="62" w:line="283" w:lineRule="auto"/>
              <w:ind w:left="6" w:firstLine="0" w:firstLineChars="0"/>
              <w:jc w:val="both"/>
              <w:rPr>
                <w:rFonts w:ascii="宋体" w:hAnsi="宋体" w:eastAsia="宋体" w:cs="宋体"/>
                <w:sz w:val="19"/>
                <w:szCs w:val="19"/>
              </w:rPr>
            </w:pPr>
            <w:r>
              <w:rPr>
                <w:rFonts w:ascii="宋体" w:hAnsi="宋体" w:eastAsia="宋体" w:cs="宋体"/>
                <w:spacing w:val="14"/>
                <w:sz w:val="19"/>
                <w:szCs w:val="19"/>
              </w:rPr>
              <w:t>此三项指标为设置部门整体支出绩效</w:t>
            </w:r>
            <w:r>
              <w:rPr>
                <w:rFonts w:ascii="宋体" w:hAnsi="宋体" w:eastAsia="宋体" w:cs="宋体"/>
                <w:spacing w:val="5"/>
                <w:sz w:val="19"/>
                <w:szCs w:val="19"/>
              </w:rPr>
              <w:t>评价指标时必须考虑的共性要素，可根</w:t>
            </w:r>
            <w:r>
              <w:rPr>
                <w:rFonts w:ascii="宋体" w:hAnsi="宋体" w:eastAsia="宋体" w:cs="宋体"/>
                <w:spacing w:val="17"/>
                <w:sz w:val="19"/>
                <w:szCs w:val="19"/>
              </w:rPr>
              <w:t>据部门实际并结合部门整体支出绩效</w:t>
            </w:r>
            <w:r>
              <w:rPr>
                <w:rFonts w:ascii="宋体" w:hAnsi="宋体" w:eastAsia="宋体" w:cs="宋体"/>
                <w:spacing w:val="5"/>
                <w:sz w:val="19"/>
                <w:szCs w:val="19"/>
              </w:rPr>
              <w:t>目标设立情况有选择的进行设置，并将</w:t>
            </w:r>
            <w:r>
              <w:rPr>
                <w:rFonts w:ascii="宋体" w:hAnsi="宋体" w:eastAsia="宋体" w:cs="宋体"/>
                <w:spacing w:val="18"/>
                <w:sz w:val="19"/>
                <w:szCs w:val="19"/>
              </w:rPr>
              <w:t>其细化为相应的个性化指标。</w:t>
            </w:r>
          </w:p>
        </w:tc>
        <w:tc>
          <w:tcPr>
            <w:tcW w:w="774"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trPr>
        <w:tc>
          <w:tcPr>
            <w:tcW w:w="874" w:type="dxa"/>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729" w:type="dxa"/>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829" w:type="dxa"/>
            <w:vAlign w:val="top"/>
          </w:tcPr>
          <w:p>
            <w:pPr>
              <w:keepNext w:val="0"/>
              <w:keepLines w:val="0"/>
              <w:pageBreakBefore w:val="0"/>
              <w:wordWrap/>
              <w:overflowPunct/>
              <w:topLinePunct w:val="0"/>
              <w:bidi w:val="0"/>
              <w:spacing w:line="412" w:lineRule="auto"/>
              <w:ind w:firstLine="0" w:firstLineChars="0"/>
              <w:rPr>
                <w:rFonts w:ascii="Arial"/>
                <w:sz w:val="21"/>
              </w:rPr>
            </w:pPr>
          </w:p>
          <w:p>
            <w:pPr>
              <w:keepNext w:val="0"/>
              <w:keepLines w:val="0"/>
              <w:pageBreakBefore w:val="0"/>
              <w:wordWrap/>
              <w:overflowPunct/>
              <w:topLinePunct w:val="0"/>
              <w:bidi w:val="0"/>
              <w:spacing w:before="65" w:line="219" w:lineRule="auto"/>
              <w:ind w:left="11" w:firstLine="0" w:firstLineChars="0"/>
              <w:rPr>
                <w:rFonts w:ascii="宋体" w:hAnsi="宋体" w:eastAsia="宋体" w:cs="宋体"/>
                <w:sz w:val="20"/>
                <w:szCs w:val="20"/>
              </w:rPr>
            </w:pPr>
            <w:r>
              <w:rPr>
                <w:rFonts w:ascii="宋体" w:hAnsi="宋体" w:eastAsia="宋体" w:cs="宋体"/>
                <w:spacing w:val="-2"/>
                <w:sz w:val="20"/>
                <w:szCs w:val="20"/>
              </w:rPr>
              <w:t>社会效益</w:t>
            </w:r>
          </w:p>
        </w:tc>
        <w:tc>
          <w:tcPr>
            <w:tcW w:w="569"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5</w:t>
            </w:r>
          </w:p>
        </w:tc>
        <w:tc>
          <w:tcPr>
            <w:tcW w:w="2807" w:type="dxa"/>
            <w:vAlign w:val="top"/>
          </w:tcPr>
          <w:p>
            <w:pPr>
              <w:keepNext w:val="0"/>
              <w:keepLines w:val="0"/>
              <w:pageBreakBefore w:val="0"/>
              <w:wordWrap/>
              <w:overflowPunct/>
              <w:topLinePunct w:val="0"/>
              <w:bidi w:val="0"/>
              <w:spacing w:line="253" w:lineRule="auto"/>
              <w:ind w:firstLine="0" w:firstLineChars="0"/>
              <w:rPr>
                <w:rFonts w:ascii="Arial"/>
                <w:sz w:val="21"/>
              </w:rPr>
            </w:pPr>
          </w:p>
          <w:p>
            <w:pPr>
              <w:keepNext w:val="0"/>
              <w:keepLines w:val="0"/>
              <w:pageBreakBefore w:val="0"/>
              <w:wordWrap/>
              <w:overflowPunct/>
              <w:topLinePunct w:val="0"/>
              <w:bidi w:val="0"/>
              <w:spacing w:before="65" w:line="267" w:lineRule="auto"/>
              <w:ind w:left="23" w:right="162" w:firstLine="0" w:firstLineChars="0"/>
              <w:rPr>
                <w:rFonts w:ascii="宋体" w:hAnsi="宋体" w:eastAsia="宋体" w:cs="宋体"/>
                <w:sz w:val="20"/>
                <w:szCs w:val="20"/>
              </w:rPr>
            </w:pPr>
            <w:r>
              <w:rPr>
                <w:rFonts w:ascii="宋体" w:hAnsi="宋体" w:eastAsia="宋体" w:cs="宋体"/>
                <w:sz w:val="20"/>
                <w:szCs w:val="20"/>
              </w:rPr>
              <w:t>部门履行职责对社会发展所带</w:t>
            </w:r>
            <w:r>
              <w:rPr>
                <w:rFonts w:ascii="宋体" w:hAnsi="宋体" w:eastAsia="宋体" w:cs="宋体"/>
                <w:spacing w:val="1"/>
                <w:sz w:val="20"/>
                <w:szCs w:val="20"/>
              </w:rPr>
              <w:t>来的直接或间接影响</w:t>
            </w:r>
          </w:p>
        </w:tc>
        <w:tc>
          <w:tcPr>
            <w:tcW w:w="3337" w:type="dxa"/>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774"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74" w:type="dxa"/>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729" w:type="dxa"/>
            <w:vMerge w:val="continue"/>
            <w:tcBorders>
              <w:top w:val="nil"/>
              <w:bottom w:val="nil"/>
            </w:tcBorders>
            <w:vAlign w:val="top"/>
          </w:tcPr>
          <w:p>
            <w:pPr>
              <w:keepNext w:val="0"/>
              <w:keepLines w:val="0"/>
              <w:pageBreakBefore w:val="0"/>
              <w:wordWrap/>
              <w:overflowPunct/>
              <w:topLinePunct w:val="0"/>
              <w:bidi w:val="0"/>
              <w:ind w:firstLine="0" w:firstLineChars="0"/>
              <w:rPr>
                <w:rFonts w:ascii="Arial"/>
                <w:sz w:val="21"/>
              </w:rPr>
            </w:pPr>
          </w:p>
        </w:tc>
        <w:tc>
          <w:tcPr>
            <w:tcW w:w="829" w:type="dxa"/>
            <w:vAlign w:val="top"/>
          </w:tcPr>
          <w:p>
            <w:pPr>
              <w:keepNext w:val="0"/>
              <w:keepLines w:val="0"/>
              <w:pageBreakBefore w:val="0"/>
              <w:wordWrap/>
              <w:overflowPunct/>
              <w:topLinePunct w:val="0"/>
              <w:bidi w:val="0"/>
              <w:spacing w:line="416" w:lineRule="auto"/>
              <w:ind w:firstLine="0" w:firstLineChars="0"/>
              <w:rPr>
                <w:rFonts w:ascii="Arial"/>
                <w:sz w:val="21"/>
              </w:rPr>
            </w:pPr>
          </w:p>
          <w:p>
            <w:pPr>
              <w:keepNext w:val="0"/>
              <w:keepLines w:val="0"/>
              <w:pageBreakBefore w:val="0"/>
              <w:wordWrap/>
              <w:overflowPunct/>
              <w:topLinePunct w:val="0"/>
              <w:bidi w:val="0"/>
              <w:spacing w:before="65" w:line="220" w:lineRule="auto"/>
              <w:ind w:left="11" w:firstLine="0" w:firstLineChars="0"/>
              <w:rPr>
                <w:rFonts w:ascii="宋体" w:hAnsi="宋体" w:eastAsia="宋体" w:cs="宋体"/>
                <w:sz w:val="20"/>
                <w:szCs w:val="20"/>
              </w:rPr>
            </w:pPr>
            <w:r>
              <w:rPr>
                <w:rFonts w:ascii="宋体" w:hAnsi="宋体" w:eastAsia="宋体" w:cs="宋体"/>
                <w:spacing w:val="-2"/>
                <w:sz w:val="20"/>
                <w:szCs w:val="20"/>
              </w:rPr>
              <w:t>生态效益</w:t>
            </w:r>
          </w:p>
        </w:tc>
        <w:tc>
          <w:tcPr>
            <w:tcW w:w="569"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5</w:t>
            </w:r>
          </w:p>
        </w:tc>
        <w:tc>
          <w:tcPr>
            <w:tcW w:w="2807" w:type="dxa"/>
            <w:vAlign w:val="top"/>
          </w:tcPr>
          <w:p>
            <w:pPr>
              <w:keepNext w:val="0"/>
              <w:keepLines w:val="0"/>
              <w:pageBreakBefore w:val="0"/>
              <w:wordWrap/>
              <w:overflowPunct/>
              <w:topLinePunct w:val="0"/>
              <w:bidi w:val="0"/>
              <w:spacing w:line="296" w:lineRule="auto"/>
              <w:ind w:firstLine="0" w:firstLineChars="0"/>
              <w:rPr>
                <w:rFonts w:ascii="Arial"/>
                <w:sz w:val="21"/>
              </w:rPr>
            </w:pPr>
          </w:p>
          <w:p>
            <w:pPr>
              <w:keepNext w:val="0"/>
              <w:keepLines w:val="0"/>
              <w:pageBreakBefore w:val="0"/>
              <w:wordWrap/>
              <w:overflowPunct/>
              <w:topLinePunct w:val="0"/>
              <w:bidi w:val="0"/>
              <w:spacing w:before="65" w:line="234" w:lineRule="auto"/>
              <w:ind w:left="23" w:right="162" w:firstLine="0" w:firstLineChars="0"/>
              <w:rPr>
                <w:rFonts w:ascii="宋体" w:hAnsi="宋体" w:eastAsia="宋体" w:cs="宋体"/>
                <w:sz w:val="20"/>
                <w:szCs w:val="20"/>
              </w:rPr>
            </w:pPr>
            <w:r>
              <w:rPr>
                <w:rFonts w:ascii="宋体" w:hAnsi="宋体" w:eastAsia="宋体" w:cs="宋体"/>
                <w:sz w:val="20"/>
                <w:szCs w:val="20"/>
              </w:rPr>
              <w:t>部门履行职责对生态环境所带</w:t>
            </w:r>
            <w:r>
              <w:rPr>
                <w:rFonts w:ascii="宋体" w:hAnsi="宋体" w:eastAsia="宋体" w:cs="宋体"/>
                <w:spacing w:val="1"/>
                <w:sz w:val="20"/>
                <w:szCs w:val="20"/>
              </w:rPr>
              <w:t>来的直接或间接影响</w:t>
            </w:r>
          </w:p>
        </w:tc>
        <w:tc>
          <w:tcPr>
            <w:tcW w:w="3337" w:type="dxa"/>
            <w:vMerge w:val="continue"/>
            <w:tcBorders>
              <w:top w:val="nil"/>
            </w:tcBorders>
            <w:vAlign w:val="top"/>
          </w:tcPr>
          <w:p>
            <w:pPr>
              <w:keepNext w:val="0"/>
              <w:keepLines w:val="0"/>
              <w:pageBreakBefore w:val="0"/>
              <w:wordWrap/>
              <w:overflowPunct/>
              <w:topLinePunct w:val="0"/>
              <w:bidi w:val="0"/>
              <w:ind w:firstLine="0" w:firstLineChars="0"/>
              <w:rPr>
                <w:rFonts w:ascii="Arial"/>
                <w:sz w:val="21"/>
              </w:rPr>
            </w:pPr>
          </w:p>
        </w:tc>
        <w:tc>
          <w:tcPr>
            <w:tcW w:w="774" w:type="dxa"/>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2" w:hRule="atLeast"/>
        </w:trPr>
        <w:tc>
          <w:tcPr>
            <w:tcW w:w="874" w:type="dxa"/>
            <w:vMerge w:val="continue"/>
            <w:tcBorders>
              <w:top w:val="nil"/>
              <w:bottom w:val="single" w:color="auto" w:sz="4" w:space="0"/>
            </w:tcBorders>
            <w:vAlign w:val="top"/>
          </w:tcPr>
          <w:p>
            <w:pPr>
              <w:keepNext w:val="0"/>
              <w:keepLines w:val="0"/>
              <w:pageBreakBefore w:val="0"/>
              <w:wordWrap/>
              <w:overflowPunct/>
              <w:topLinePunct w:val="0"/>
              <w:bidi w:val="0"/>
              <w:ind w:firstLine="0" w:firstLineChars="0"/>
              <w:rPr>
                <w:rFonts w:ascii="Arial"/>
                <w:sz w:val="21"/>
              </w:rPr>
            </w:pPr>
          </w:p>
        </w:tc>
        <w:tc>
          <w:tcPr>
            <w:tcW w:w="729" w:type="dxa"/>
            <w:vMerge w:val="continue"/>
            <w:tcBorders>
              <w:top w:val="nil"/>
              <w:bottom w:val="single" w:color="auto" w:sz="4" w:space="0"/>
            </w:tcBorders>
            <w:vAlign w:val="top"/>
          </w:tcPr>
          <w:p>
            <w:pPr>
              <w:keepNext w:val="0"/>
              <w:keepLines w:val="0"/>
              <w:pageBreakBefore w:val="0"/>
              <w:wordWrap/>
              <w:overflowPunct/>
              <w:topLinePunct w:val="0"/>
              <w:bidi w:val="0"/>
              <w:ind w:firstLine="0" w:firstLineChars="0"/>
              <w:rPr>
                <w:rFonts w:ascii="Arial"/>
                <w:sz w:val="21"/>
              </w:rPr>
            </w:pPr>
          </w:p>
        </w:tc>
        <w:tc>
          <w:tcPr>
            <w:tcW w:w="829" w:type="dxa"/>
            <w:tcBorders>
              <w:bottom w:val="single" w:color="auto" w:sz="4" w:space="0"/>
            </w:tcBorders>
            <w:vAlign w:val="top"/>
          </w:tcPr>
          <w:p>
            <w:pPr>
              <w:keepNext w:val="0"/>
              <w:keepLines w:val="0"/>
              <w:pageBreakBefore w:val="0"/>
              <w:wordWrap/>
              <w:overflowPunct/>
              <w:topLinePunct w:val="0"/>
              <w:bidi w:val="0"/>
              <w:spacing w:line="380" w:lineRule="auto"/>
              <w:ind w:firstLine="0" w:firstLineChars="0"/>
              <w:rPr>
                <w:rFonts w:ascii="Arial"/>
                <w:sz w:val="21"/>
              </w:rPr>
            </w:pPr>
          </w:p>
          <w:p>
            <w:pPr>
              <w:keepNext w:val="0"/>
              <w:keepLines w:val="0"/>
              <w:pageBreakBefore w:val="0"/>
              <w:wordWrap/>
              <w:overflowPunct/>
              <w:topLinePunct w:val="0"/>
              <w:bidi w:val="0"/>
              <w:spacing w:before="62" w:line="274" w:lineRule="auto"/>
              <w:ind w:left="11" w:firstLine="0" w:firstLineChars="0"/>
              <w:jc w:val="both"/>
              <w:rPr>
                <w:rFonts w:ascii="宋体" w:hAnsi="宋体" w:eastAsia="宋体" w:cs="宋体"/>
                <w:sz w:val="19"/>
                <w:szCs w:val="19"/>
              </w:rPr>
            </w:pPr>
            <w:r>
              <w:rPr>
                <w:rFonts w:ascii="宋体" w:hAnsi="宋体" w:eastAsia="宋体" w:cs="宋体"/>
                <w:spacing w:val="6"/>
                <w:sz w:val="19"/>
                <w:szCs w:val="19"/>
              </w:rPr>
              <w:t>社会公众或服务对</w:t>
            </w:r>
            <w:r>
              <w:rPr>
                <w:rFonts w:ascii="宋体" w:hAnsi="宋体" w:eastAsia="宋体" w:cs="宋体"/>
                <w:spacing w:val="11"/>
                <w:sz w:val="19"/>
                <w:szCs w:val="19"/>
              </w:rPr>
              <w:t>象满意度</w:t>
            </w:r>
          </w:p>
        </w:tc>
        <w:tc>
          <w:tcPr>
            <w:tcW w:w="569" w:type="dxa"/>
            <w:tcBorders>
              <w:bottom w:val="single" w:color="auto" w:sz="4" w:space="0"/>
            </w:tcBorders>
            <w:vAlign w:val="top"/>
          </w:tcPr>
          <w:p>
            <w:pPr>
              <w:keepNext w:val="0"/>
              <w:keepLines w:val="0"/>
              <w:pageBreakBefore w:val="0"/>
              <w:wordWrap/>
              <w:overflowPunct/>
              <w:topLinePunct w:val="0"/>
              <w:bidi w:val="0"/>
              <w:spacing w:line="358" w:lineRule="auto"/>
              <w:ind w:firstLine="0" w:firstLineChars="0"/>
              <w:rPr>
                <w:rFonts w:ascii="Arial"/>
                <w:sz w:val="21"/>
              </w:rPr>
            </w:pPr>
          </w:p>
          <w:p>
            <w:pPr>
              <w:keepNext w:val="0"/>
              <w:keepLines w:val="0"/>
              <w:pageBreakBefore w:val="0"/>
              <w:wordWrap/>
              <w:overflowPunct/>
              <w:topLinePunct w:val="0"/>
              <w:bidi w:val="0"/>
              <w:spacing w:line="359" w:lineRule="auto"/>
              <w:ind w:firstLine="0" w:firstLineChars="0"/>
              <w:rPr>
                <w:rFonts w:ascii="Arial"/>
                <w:sz w:val="21"/>
              </w:rPr>
            </w:pPr>
          </w:p>
          <w:p>
            <w:pPr>
              <w:keepNext w:val="0"/>
              <w:keepLines w:val="0"/>
              <w:pageBreakBefore w:val="0"/>
              <w:wordWrap/>
              <w:overflowPunct/>
              <w:topLinePunct w:val="0"/>
              <w:bidi w:val="0"/>
              <w:spacing w:before="65" w:line="183" w:lineRule="auto"/>
              <w:ind w:left="223" w:firstLine="0" w:firstLineChars="0"/>
              <w:rPr>
                <w:rFonts w:ascii="宋体" w:hAnsi="宋体" w:eastAsia="宋体" w:cs="宋体"/>
                <w:sz w:val="20"/>
                <w:szCs w:val="20"/>
              </w:rPr>
            </w:pPr>
            <w:r>
              <w:rPr>
                <w:rFonts w:ascii="宋体" w:hAnsi="宋体" w:eastAsia="宋体" w:cs="宋体"/>
                <w:sz w:val="20"/>
                <w:szCs w:val="20"/>
              </w:rPr>
              <w:t>8</w:t>
            </w:r>
          </w:p>
        </w:tc>
        <w:tc>
          <w:tcPr>
            <w:tcW w:w="2807" w:type="dxa"/>
            <w:tcBorders>
              <w:bottom w:val="single" w:color="auto" w:sz="4" w:space="0"/>
            </w:tcBorders>
            <w:vAlign w:val="top"/>
          </w:tcPr>
          <w:p>
            <w:pPr>
              <w:keepNext w:val="0"/>
              <w:keepLines w:val="0"/>
              <w:pageBreakBefore w:val="0"/>
              <w:wordWrap/>
              <w:overflowPunct/>
              <w:topLinePunct w:val="0"/>
              <w:bidi w:val="0"/>
              <w:spacing w:line="267" w:lineRule="auto"/>
              <w:ind w:firstLine="0" w:firstLineChars="0"/>
              <w:rPr>
                <w:rFonts w:ascii="Arial"/>
                <w:sz w:val="21"/>
              </w:rPr>
            </w:pPr>
          </w:p>
          <w:p>
            <w:pPr>
              <w:keepNext w:val="0"/>
              <w:keepLines w:val="0"/>
              <w:pageBreakBefore w:val="0"/>
              <w:wordWrap/>
              <w:overflowPunct/>
              <w:topLinePunct w:val="0"/>
              <w:bidi w:val="0"/>
              <w:spacing w:line="268" w:lineRule="auto"/>
              <w:ind w:firstLine="0" w:firstLineChars="0"/>
              <w:rPr>
                <w:rFonts w:ascii="Arial"/>
                <w:sz w:val="21"/>
              </w:rPr>
            </w:pPr>
          </w:p>
          <w:p>
            <w:pPr>
              <w:keepNext w:val="0"/>
              <w:keepLines w:val="0"/>
              <w:pageBreakBefore w:val="0"/>
              <w:wordWrap/>
              <w:overflowPunct/>
              <w:topLinePunct w:val="0"/>
              <w:bidi w:val="0"/>
              <w:spacing w:before="65" w:line="244" w:lineRule="auto"/>
              <w:ind w:left="23" w:right="182" w:firstLine="0" w:firstLineChars="0"/>
              <w:rPr>
                <w:rFonts w:ascii="宋体" w:hAnsi="宋体" w:eastAsia="宋体" w:cs="宋体"/>
                <w:sz w:val="20"/>
                <w:szCs w:val="20"/>
              </w:rPr>
            </w:pPr>
            <w:r>
              <w:rPr>
                <w:rFonts w:ascii="宋体" w:hAnsi="宋体" w:eastAsia="宋体" w:cs="宋体"/>
                <w:spacing w:val="-1"/>
                <w:sz w:val="20"/>
                <w:szCs w:val="20"/>
              </w:rPr>
              <w:t>社会公众或部门的服务对象对</w:t>
            </w:r>
            <w:r>
              <w:rPr>
                <w:rFonts w:ascii="宋体" w:hAnsi="宋体" w:eastAsia="宋体" w:cs="宋体"/>
                <w:spacing w:val="1"/>
                <w:sz w:val="20"/>
                <w:szCs w:val="20"/>
              </w:rPr>
              <w:t>部门履职效果的满意程度</w:t>
            </w:r>
          </w:p>
        </w:tc>
        <w:tc>
          <w:tcPr>
            <w:tcW w:w="3337" w:type="dxa"/>
            <w:tcBorders>
              <w:bottom w:val="single" w:color="auto" w:sz="4" w:space="0"/>
            </w:tcBorders>
            <w:vAlign w:val="top"/>
          </w:tcPr>
          <w:p>
            <w:pPr>
              <w:keepNext w:val="0"/>
              <w:keepLines w:val="0"/>
              <w:pageBreakBefore w:val="0"/>
              <w:wordWrap/>
              <w:overflowPunct/>
              <w:topLinePunct w:val="0"/>
              <w:bidi w:val="0"/>
              <w:spacing w:line="361" w:lineRule="auto"/>
              <w:ind w:firstLine="0" w:firstLineChars="0"/>
              <w:rPr>
                <w:rFonts w:ascii="Arial"/>
                <w:sz w:val="21"/>
              </w:rPr>
            </w:pPr>
          </w:p>
          <w:p>
            <w:pPr>
              <w:keepNext w:val="0"/>
              <w:keepLines w:val="0"/>
              <w:pageBreakBefore w:val="0"/>
              <w:wordWrap/>
              <w:overflowPunct/>
              <w:topLinePunct w:val="0"/>
              <w:bidi w:val="0"/>
              <w:spacing w:before="62" w:line="283" w:lineRule="auto"/>
              <w:ind w:left="26" w:firstLine="0" w:firstLineChars="0"/>
              <w:jc w:val="both"/>
              <w:rPr>
                <w:rFonts w:ascii="宋体" w:hAnsi="宋体" w:eastAsia="宋体" w:cs="宋体"/>
                <w:sz w:val="19"/>
                <w:szCs w:val="19"/>
              </w:rPr>
            </w:pPr>
            <w:r>
              <w:rPr>
                <w:rFonts w:ascii="宋体" w:hAnsi="宋体" w:eastAsia="宋体" w:cs="宋体"/>
                <w:spacing w:val="15"/>
                <w:sz w:val="19"/>
                <w:szCs w:val="19"/>
              </w:rPr>
              <w:t>社会公众或服务对象是指部门履行职</w:t>
            </w:r>
            <w:r>
              <w:rPr>
                <w:rFonts w:ascii="宋体" w:hAnsi="宋体" w:eastAsia="宋体" w:cs="宋体"/>
                <w:spacing w:val="-4"/>
                <w:sz w:val="19"/>
                <w:szCs w:val="19"/>
              </w:rPr>
              <w:t>责而影响到的部门、群体或个人。一般</w:t>
            </w:r>
            <w:r>
              <w:rPr>
                <w:rFonts w:ascii="宋体" w:hAnsi="宋体" w:eastAsia="宋体" w:cs="宋体"/>
                <w:spacing w:val="19"/>
                <w:sz w:val="19"/>
                <w:szCs w:val="19"/>
              </w:rPr>
              <w:t>采取社会调查的方式。</w:t>
            </w:r>
          </w:p>
        </w:tc>
        <w:tc>
          <w:tcPr>
            <w:tcW w:w="774" w:type="dxa"/>
            <w:tcBorders>
              <w:bottom w:val="single" w:color="auto" w:sz="4" w:space="0"/>
            </w:tcBorders>
            <w:vAlign w:val="center"/>
          </w:tcPr>
          <w:p>
            <w:pPr>
              <w:keepNext w:val="0"/>
              <w:keepLines w:val="0"/>
              <w:pageBreakBefore w:val="0"/>
              <w:wordWrap/>
              <w:overflowPunct/>
              <w:topLinePunct w:val="0"/>
              <w:bidi w:val="0"/>
              <w:ind w:firstLine="0" w:firstLineChars="0"/>
              <w:jc w:val="cente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14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spacing w:before="62" w:line="283" w:lineRule="auto"/>
              <w:ind w:left="26" w:firstLine="0" w:firstLineChars="0"/>
              <w:jc w:val="center"/>
              <w:rPr>
                <w:rFonts w:hint="eastAsia" w:ascii="宋体" w:hAnsi="宋体" w:eastAsia="宋体" w:cs="宋体"/>
                <w:spacing w:val="15"/>
                <w:sz w:val="19"/>
                <w:szCs w:val="19"/>
                <w:lang w:eastAsia="zh-CN"/>
              </w:rPr>
            </w:pPr>
            <w:r>
              <w:rPr>
                <w:rFonts w:hint="eastAsia" w:ascii="宋体" w:hAnsi="宋体" w:eastAsia="宋体" w:cs="宋体"/>
                <w:spacing w:val="15"/>
                <w:sz w:val="19"/>
                <w:szCs w:val="19"/>
                <w:lang w:eastAsia="zh-CN"/>
              </w:rPr>
              <w:t>合计</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ind w:firstLine="0" w:firstLineChars="0"/>
              <w:jc w:val="center"/>
              <w:rPr>
                <w:rFonts w:hint="default" w:eastAsia="宋体"/>
                <w:sz w:val="21"/>
                <w:lang w:val="en-US" w:eastAsia="zh-CN"/>
              </w:rPr>
            </w:pPr>
            <w:r>
              <w:rPr>
                <w:rFonts w:hint="eastAsia" w:eastAsia="宋体"/>
                <w:sz w:val="21"/>
                <w:lang w:val="en-US" w:eastAsia="zh-CN"/>
              </w:rPr>
              <w:t>93.5</w:t>
            </w:r>
          </w:p>
        </w:tc>
      </w:tr>
    </w:tbl>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1"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line="242" w:lineRule="auto"/>
        <w:ind w:firstLine="0" w:firstLineChars="0"/>
        <w:rPr>
          <w:rFonts w:ascii="Arial"/>
          <w:sz w:val="21"/>
        </w:rPr>
      </w:pPr>
    </w:p>
    <w:p>
      <w:pPr>
        <w:keepNext w:val="0"/>
        <w:keepLines w:val="0"/>
        <w:pageBreakBefore w:val="0"/>
        <w:wordWrap/>
        <w:overflowPunct/>
        <w:topLinePunct w:val="0"/>
        <w:bidi w:val="0"/>
        <w:spacing w:before="88" w:line="184" w:lineRule="auto"/>
        <w:ind w:firstLine="0" w:firstLineChars="0"/>
        <w:sectPr>
          <w:footerReference r:id="rId10" w:type="default"/>
          <w:pgSz w:w="11900" w:h="16820"/>
          <w:pgMar w:top="1304" w:right="875" w:bottom="400" w:left="1095" w:header="0" w:footer="0" w:gutter="0"/>
          <w:cols w:space="720" w:num="1"/>
        </w:sectPr>
      </w:pPr>
    </w:p>
    <w:p>
      <w:pPr>
        <w:keepNext w:val="0"/>
        <w:keepLines w:val="0"/>
        <w:pageBreakBefore w:val="0"/>
        <w:wordWrap/>
        <w:overflowPunct/>
        <w:topLinePunct w:val="0"/>
        <w:bidi w:val="0"/>
        <w:spacing w:before="103" w:line="224" w:lineRule="auto"/>
        <w:ind w:left="609" w:firstLine="0" w:firstLineChars="0"/>
        <w:rPr>
          <w:rFonts w:ascii="黑体" w:hAnsi="黑体" w:eastAsia="黑体" w:cs="黑体"/>
          <w:sz w:val="33"/>
          <w:szCs w:val="33"/>
        </w:rPr>
      </w:pPr>
      <w:r>
        <w:rPr>
          <w:rFonts w:ascii="黑体" w:hAnsi="黑体" w:eastAsia="黑体" w:cs="黑体"/>
          <w:b/>
          <w:bCs/>
          <w:spacing w:val="7"/>
          <w:sz w:val="33"/>
          <w:szCs w:val="33"/>
        </w:rPr>
        <w:t>附件1-2</w:t>
      </w:r>
    </w:p>
    <w:p>
      <w:pPr>
        <w:keepNext w:val="0"/>
        <w:keepLines w:val="0"/>
        <w:pageBreakBefore w:val="0"/>
        <w:wordWrap/>
        <w:overflowPunct/>
        <w:topLinePunct w:val="0"/>
        <w:bidi w:val="0"/>
        <w:spacing w:before="198" w:line="219" w:lineRule="auto"/>
        <w:ind w:left="1521" w:firstLine="0" w:firstLineChars="0"/>
        <w:rPr>
          <w:rFonts w:ascii="宋体" w:hAnsi="宋体" w:eastAsia="宋体" w:cs="宋体"/>
          <w:sz w:val="44"/>
          <w:szCs w:val="44"/>
        </w:rPr>
      </w:pPr>
      <w:r>
        <w:rPr>
          <w:rFonts w:ascii="宋体" w:hAnsi="宋体" w:eastAsia="宋体" w:cs="宋体"/>
          <w:b/>
          <w:bCs/>
          <w:spacing w:val="-5"/>
          <w:sz w:val="44"/>
          <w:szCs w:val="44"/>
        </w:rPr>
        <w:t>部门整体支出绩效自评基础数据表</w:t>
      </w:r>
    </w:p>
    <w:p>
      <w:pPr>
        <w:keepNext w:val="0"/>
        <w:keepLines w:val="0"/>
        <w:pageBreakBefore w:val="0"/>
        <w:wordWrap/>
        <w:overflowPunct/>
        <w:topLinePunct w:val="0"/>
        <w:bidi w:val="0"/>
        <w:spacing w:before="251" w:line="219" w:lineRule="auto"/>
        <w:ind w:left="678" w:firstLine="0" w:firstLineChars="0"/>
        <w:rPr>
          <w:rFonts w:hint="eastAsia" w:ascii="宋体" w:hAnsi="宋体" w:eastAsia="宋体" w:cs="宋体"/>
          <w:sz w:val="22"/>
          <w:szCs w:val="22"/>
          <w:lang w:eastAsia="zh-CN"/>
        </w:rPr>
      </w:pPr>
      <w:r>
        <w:rPr>
          <w:rFonts w:ascii="宋体" w:hAnsi="宋体" w:eastAsia="宋体" w:cs="宋体"/>
          <w:b/>
          <w:bCs/>
          <w:spacing w:val="18"/>
          <w:sz w:val="22"/>
          <w:szCs w:val="22"/>
        </w:rPr>
        <w:t>填报单位：</w:t>
      </w:r>
      <w:r>
        <w:rPr>
          <w:rFonts w:hint="eastAsia" w:ascii="宋体" w:hAnsi="宋体" w:eastAsia="宋体" w:cs="宋体"/>
          <w:b/>
          <w:bCs/>
          <w:spacing w:val="18"/>
          <w:sz w:val="22"/>
          <w:szCs w:val="22"/>
          <w:lang w:eastAsia="zh-CN"/>
        </w:rPr>
        <w:t>长沙县文化旅游广电体育局</w:t>
      </w:r>
    </w:p>
    <w:p>
      <w:pPr>
        <w:keepNext w:val="0"/>
        <w:keepLines w:val="0"/>
        <w:pageBreakBefore w:val="0"/>
        <w:wordWrap/>
        <w:overflowPunct/>
        <w:topLinePunct w:val="0"/>
        <w:bidi w:val="0"/>
        <w:spacing w:line="68" w:lineRule="exact"/>
        <w:ind w:firstLine="0" w:firstLineChars="0"/>
      </w:pPr>
    </w:p>
    <w:tbl>
      <w:tblPr>
        <w:tblStyle w:val="8"/>
        <w:tblW w:w="94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2"/>
        <w:gridCol w:w="1049"/>
        <w:gridCol w:w="819"/>
        <w:gridCol w:w="1358"/>
        <w:gridCol w:w="1139"/>
        <w:gridCol w:w="959"/>
        <w:gridCol w:w="1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3082" w:type="dxa"/>
            <w:vMerge w:val="restart"/>
            <w:tcBorders>
              <w:bottom w:val="nil"/>
            </w:tcBorders>
            <w:vAlign w:val="top"/>
          </w:tcPr>
          <w:p>
            <w:pPr>
              <w:keepNext w:val="0"/>
              <w:keepLines w:val="0"/>
              <w:pageBreakBefore w:val="0"/>
              <w:wordWrap/>
              <w:overflowPunct/>
              <w:topLinePunct w:val="0"/>
              <w:bidi w:val="0"/>
              <w:spacing w:line="384" w:lineRule="auto"/>
              <w:ind w:firstLine="0" w:firstLineChars="0"/>
              <w:rPr>
                <w:rFonts w:ascii="Arial"/>
                <w:sz w:val="21"/>
              </w:rPr>
            </w:pPr>
          </w:p>
          <w:p>
            <w:pPr>
              <w:keepNext w:val="0"/>
              <w:keepLines w:val="0"/>
              <w:pageBreakBefore w:val="0"/>
              <w:wordWrap/>
              <w:overflowPunct/>
              <w:topLinePunct w:val="0"/>
              <w:bidi w:val="0"/>
              <w:spacing w:before="65" w:line="219" w:lineRule="auto"/>
              <w:ind w:left="735" w:firstLine="0" w:firstLineChars="0"/>
              <w:rPr>
                <w:rFonts w:ascii="宋体" w:hAnsi="宋体" w:eastAsia="宋体" w:cs="宋体"/>
                <w:sz w:val="20"/>
                <w:szCs w:val="20"/>
              </w:rPr>
            </w:pPr>
            <w:r>
              <w:rPr>
                <w:rFonts w:ascii="宋体" w:hAnsi="宋体" w:eastAsia="宋体" w:cs="宋体"/>
                <w:spacing w:val="-1"/>
                <w:sz w:val="20"/>
                <w:szCs w:val="20"/>
              </w:rPr>
              <w:t>财政供养人员情况</w:t>
            </w:r>
          </w:p>
        </w:tc>
        <w:tc>
          <w:tcPr>
            <w:tcW w:w="1868" w:type="dxa"/>
            <w:gridSpan w:val="2"/>
            <w:vAlign w:val="top"/>
          </w:tcPr>
          <w:p>
            <w:pPr>
              <w:keepNext w:val="0"/>
              <w:keepLines w:val="0"/>
              <w:pageBreakBefore w:val="0"/>
              <w:wordWrap/>
              <w:overflowPunct/>
              <w:topLinePunct w:val="0"/>
              <w:bidi w:val="0"/>
              <w:spacing w:before="293" w:line="219" w:lineRule="auto"/>
              <w:ind w:left="623" w:firstLine="0" w:firstLineChars="0"/>
              <w:rPr>
                <w:rFonts w:ascii="宋体" w:hAnsi="宋体" w:eastAsia="宋体" w:cs="宋体"/>
                <w:sz w:val="20"/>
                <w:szCs w:val="20"/>
              </w:rPr>
            </w:pPr>
            <w:r>
              <w:rPr>
                <w:rFonts w:ascii="宋体" w:hAnsi="宋体" w:eastAsia="宋体" w:cs="宋体"/>
                <w:spacing w:val="-3"/>
                <w:sz w:val="20"/>
                <w:szCs w:val="20"/>
              </w:rPr>
              <w:t>编制数</w:t>
            </w:r>
          </w:p>
        </w:tc>
        <w:tc>
          <w:tcPr>
            <w:tcW w:w="2497" w:type="dxa"/>
            <w:gridSpan w:val="2"/>
            <w:vAlign w:val="top"/>
          </w:tcPr>
          <w:p>
            <w:pPr>
              <w:keepNext w:val="0"/>
              <w:keepLines w:val="0"/>
              <w:pageBreakBefore w:val="0"/>
              <w:wordWrap/>
              <w:overflowPunct/>
              <w:topLinePunct w:val="0"/>
              <w:bidi w:val="0"/>
              <w:spacing w:before="293" w:line="219" w:lineRule="auto"/>
              <w:ind w:left="345" w:firstLine="0" w:firstLineChars="0"/>
              <w:rPr>
                <w:rFonts w:ascii="宋体" w:hAnsi="宋体" w:eastAsia="宋体" w:cs="宋体"/>
                <w:sz w:val="20"/>
                <w:szCs w:val="20"/>
              </w:rPr>
            </w:pPr>
            <w:r>
              <w:rPr>
                <w:rFonts w:ascii="宋体" w:hAnsi="宋体" w:eastAsia="宋体" w:cs="宋体"/>
                <w:spacing w:val="-1"/>
                <w:sz w:val="20"/>
                <w:szCs w:val="20"/>
              </w:rPr>
              <w:t>2022年实际在职人数</w:t>
            </w:r>
          </w:p>
        </w:tc>
        <w:tc>
          <w:tcPr>
            <w:tcW w:w="2013" w:type="dxa"/>
            <w:gridSpan w:val="2"/>
            <w:vAlign w:val="top"/>
          </w:tcPr>
          <w:p>
            <w:pPr>
              <w:keepNext w:val="0"/>
              <w:keepLines w:val="0"/>
              <w:pageBreakBefore w:val="0"/>
              <w:wordWrap/>
              <w:overflowPunct/>
              <w:topLinePunct w:val="0"/>
              <w:bidi w:val="0"/>
              <w:spacing w:before="293" w:line="219" w:lineRule="auto"/>
              <w:ind w:left="698" w:firstLine="0" w:firstLineChars="0"/>
              <w:rPr>
                <w:rFonts w:ascii="宋体" w:hAnsi="宋体" w:eastAsia="宋体" w:cs="宋体"/>
                <w:sz w:val="20"/>
                <w:szCs w:val="20"/>
              </w:rPr>
            </w:pPr>
            <w:r>
              <w:rPr>
                <w:rFonts w:ascii="宋体" w:hAnsi="宋体" w:eastAsia="宋体" w:cs="宋体"/>
                <w:spacing w:val="-2"/>
                <w:sz w:val="20"/>
                <w:szCs w:val="2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082" w:type="dxa"/>
            <w:vMerge w:val="continue"/>
            <w:tcBorders>
              <w:top w:val="nil"/>
            </w:tcBorders>
            <w:vAlign w:val="top"/>
          </w:tcPr>
          <w:p>
            <w:pPr>
              <w:keepNext w:val="0"/>
              <w:keepLines w:val="0"/>
              <w:pageBreakBefore w:val="0"/>
              <w:wordWrap/>
              <w:overflowPunct/>
              <w:topLinePunct w:val="0"/>
              <w:bidi w:val="0"/>
              <w:ind w:firstLine="0" w:firstLineChars="0"/>
              <w:rPr>
                <w:rFonts w:ascii="Arial"/>
                <w:sz w:val="21"/>
              </w:rPr>
            </w:pPr>
          </w:p>
        </w:tc>
        <w:tc>
          <w:tcPr>
            <w:tcW w:w="1868"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91</w:t>
            </w:r>
          </w:p>
        </w:tc>
        <w:tc>
          <w:tcPr>
            <w:tcW w:w="2497"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90</w:t>
            </w:r>
          </w:p>
        </w:tc>
        <w:tc>
          <w:tcPr>
            <w:tcW w:w="2013"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98.90%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082" w:type="dxa"/>
            <w:vAlign w:val="top"/>
          </w:tcPr>
          <w:p>
            <w:pPr>
              <w:keepNext w:val="0"/>
              <w:keepLines w:val="0"/>
              <w:pageBreakBefore w:val="0"/>
              <w:wordWrap/>
              <w:overflowPunct/>
              <w:topLinePunct w:val="0"/>
              <w:bidi w:val="0"/>
              <w:spacing w:before="89" w:line="220" w:lineRule="auto"/>
              <w:ind w:left="945" w:firstLine="0" w:firstLineChars="0"/>
              <w:rPr>
                <w:rFonts w:ascii="宋体" w:hAnsi="宋体" w:eastAsia="宋体" w:cs="宋体"/>
                <w:sz w:val="20"/>
                <w:szCs w:val="20"/>
              </w:rPr>
            </w:pPr>
            <w:r>
              <w:rPr>
                <w:rFonts w:ascii="宋体" w:hAnsi="宋体" w:eastAsia="宋体" w:cs="宋体"/>
                <w:spacing w:val="-2"/>
                <w:sz w:val="20"/>
                <w:szCs w:val="20"/>
              </w:rPr>
              <w:t>经费控制情况</w:t>
            </w:r>
          </w:p>
        </w:tc>
        <w:tc>
          <w:tcPr>
            <w:tcW w:w="1868" w:type="dxa"/>
            <w:gridSpan w:val="2"/>
            <w:vAlign w:val="top"/>
          </w:tcPr>
          <w:p>
            <w:pPr>
              <w:keepNext w:val="0"/>
              <w:keepLines w:val="0"/>
              <w:pageBreakBefore w:val="0"/>
              <w:wordWrap/>
              <w:overflowPunct/>
              <w:topLinePunct w:val="0"/>
              <w:bidi w:val="0"/>
              <w:spacing w:before="86" w:line="219" w:lineRule="auto"/>
              <w:ind w:left="325" w:firstLine="0" w:firstLineChars="0"/>
              <w:rPr>
                <w:rFonts w:ascii="宋体" w:hAnsi="宋体" w:eastAsia="宋体" w:cs="宋体"/>
                <w:sz w:val="20"/>
                <w:szCs w:val="20"/>
              </w:rPr>
            </w:pPr>
            <w:r>
              <w:rPr>
                <w:rFonts w:ascii="宋体" w:hAnsi="宋体" w:eastAsia="宋体" w:cs="宋体"/>
                <w:b/>
                <w:bCs/>
                <w:spacing w:val="-4"/>
                <w:sz w:val="20"/>
                <w:szCs w:val="20"/>
              </w:rPr>
              <w:t>2021年决算数</w:t>
            </w:r>
          </w:p>
        </w:tc>
        <w:tc>
          <w:tcPr>
            <w:tcW w:w="2497" w:type="dxa"/>
            <w:gridSpan w:val="2"/>
            <w:vAlign w:val="top"/>
          </w:tcPr>
          <w:p>
            <w:pPr>
              <w:keepNext w:val="0"/>
              <w:keepLines w:val="0"/>
              <w:pageBreakBefore w:val="0"/>
              <w:wordWrap/>
              <w:overflowPunct/>
              <w:topLinePunct w:val="0"/>
              <w:bidi w:val="0"/>
              <w:spacing w:before="86" w:line="219" w:lineRule="auto"/>
              <w:ind w:left="647" w:firstLine="0" w:firstLineChars="0"/>
              <w:rPr>
                <w:rFonts w:ascii="宋体" w:hAnsi="宋体" w:eastAsia="宋体" w:cs="宋体"/>
                <w:sz w:val="20"/>
                <w:szCs w:val="20"/>
              </w:rPr>
            </w:pPr>
            <w:r>
              <w:rPr>
                <w:rFonts w:ascii="宋体" w:hAnsi="宋体" w:eastAsia="宋体" w:cs="宋体"/>
                <w:b/>
                <w:bCs/>
                <w:spacing w:val="-4"/>
                <w:sz w:val="20"/>
                <w:szCs w:val="20"/>
              </w:rPr>
              <w:t>2022年预算数</w:t>
            </w:r>
          </w:p>
        </w:tc>
        <w:tc>
          <w:tcPr>
            <w:tcW w:w="2013" w:type="dxa"/>
            <w:gridSpan w:val="2"/>
            <w:vAlign w:val="top"/>
          </w:tcPr>
          <w:p>
            <w:pPr>
              <w:keepNext w:val="0"/>
              <w:keepLines w:val="0"/>
              <w:pageBreakBefore w:val="0"/>
              <w:wordWrap/>
              <w:overflowPunct/>
              <w:topLinePunct w:val="0"/>
              <w:bidi w:val="0"/>
              <w:spacing w:before="86" w:line="219" w:lineRule="auto"/>
              <w:ind w:left="400" w:firstLine="0" w:firstLineChars="0"/>
              <w:rPr>
                <w:rFonts w:ascii="宋体" w:hAnsi="宋体" w:eastAsia="宋体" w:cs="宋体"/>
                <w:sz w:val="20"/>
                <w:szCs w:val="20"/>
              </w:rPr>
            </w:pPr>
            <w:r>
              <w:rPr>
                <w:rFonts w:ascii="宋体" w:hAnsi="宋体" w:eastAsia="宋体" w:cs="宋体"/>
                <w:b/>
                <w:bCs/>
                <w:spacing w:val="-4"/>
                <w:sz w:val="20"/>
                <w:szCs w:val="20"/>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082" w:type="dxa"/>
            <w:vAlign w:val="top"/>
          </w:tcPr>
          <w:p>
            <w:pPr>
              <w:keepNext w:val="0"/>
              <w:keepLines w:val="0"/>
              <w:pageBreakBefore w:val="0"/>
              <w:wordWrap/>
              <w:overflowPunct/>
              <w:topLinePunct w:val="0"/>
              <w:bidi w:val="0"/>
              <w:spacing w:before="90" w:line="220" w:lineRule="auto"/>
              <w:ind w:left="95" w:firstLine="0" w:firstLineChars="0"/>
              <w:rPr>
                <w:rFonts w:ascii="宋体" w:hAnsi="宋体" w:eastAsia="宋体" w:cs="宋体"/>
                <w:sz w:val="20"/>
                <w:szCs w:val="20"/>
              </w:rPr>
            </w:pPr>
            <w:r>
              <w:rPr>
                <w:rFonts w:ascii="宋体" w:hAnsi="宋体" w:eastAsia="宋体" w:cs="宋体"/>
                <w:spacing w:val="3"/>
                <w:sz w:val="20"/>
                <w:szCs w:val="20"/>
              </w:rPr>
              <w:t>三公经费</w:t>
            </w:r>
          </w:p>
        </w:tc>
        <w:tc>
          <w:tcPr>
            <w:tcW w:w="1868" w:type="dxa"/>
            <w:gridSpan w:val="2"/>
            <w:vAlign w:val="center"/>
          </w:tcPr>
          <w:p>
            <w:pPr>
              <w:keepNext w:val="0"/>
              <w:keepLines w:val="0"/>
              <w:pageBreakBefore w:val="0"/>
              <w:wordWrap/>
              <w:overflowPunct/>
              <w:topLinePunct w:val="0"/>
              <w:bidi w:val="0"/>
              <w:ind w:firstLine="0" w:firstLineChars="0"/>
              <w:jc w:val="right"/>
              <w:rPr>
                <w:rFonts w:hint="default" w:eastAsia="宋体"/>
                <w:sz w:val="21"/>
                <w:lang w:val="en-US" w:eastAsia="zh-CN"/>
              </w:rPr>
            </w:pPr>
            <w:r>
              <w:rPr>
                <w:rFonts w:hint="eastAsia" w:eastAsia="宋体"/>
                <w:sz w:val="21"/>
                <w:lang w:val="en-US" w:eastAsia="zh-CN"/>
              </w:rPr>
              <w:t>46900.16</w:t>
            </w:r>
          </w:p>
        </w:tc>
        <w:tc>
          <w:tcPr>
            <w:tcW w:w="2497"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292000</w:t>
            </w:r>
          </w:p>
        </w:tc>
        <w:tc>
          <w:tcPr>
            <w:tcW w:w="2013"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56164.46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082" w:type="dxa"/>
            <w:vAlign w:val="top"/>
          </w:tcPr>
          <w:p>
            <w:pPr>
              <w:keepNext w:val="0"/>
              <w:keepLines w:val="0"/>
              <w:pageBreakBefore w:val="0"/>
              <w:wordWrap/>
              <w:overflowPunct/>
              <w:topLinePunct w:val="0"/>
              <w:bidi w:val="0"/>
              <w:spacing w:before="100" w:line="219" w:lineRule="auto"/>
              <w:ind w:left="395" w:firstLine="0" w:firstLineChars="0"/>
              <w:rPr>
                <w:rFonts w:ascii="宋体" w:hAnsi="宋体" w:eastAsia="宋体" w:cs="宋体"/>
                <w:sz w:val="20"/>
                <w:szCs w:val="20"/>
              </w:rPr>
            </w:pPr>
            <w:r>
              <w:rPr>
                <w:rFonts w:ascii="宋体" w:hAnsi="宋体" w:eastAsia="宋体" w:cs="宋体"/>
                <w:sz w:val="20"/>
                <w:szCs w:val="20"/>
              </w:rPr>
              <w:t>1、公务用车购置和维护经费</w:t>
            </w:r>
          </w:p>
        </w:tc>
        <w:tc>
          <w:tcPr>
            <w:tcW w:w="1868" w:type="dxa"/>
            <w:gridSpan w:val="2"/>
            <w:vAlign w:val="center"/>
          </w:tcPr>
          <w:p>
            <w:pPr>
              <w:keepNext w:val="0"/>
              <w:keepLines w:val="0"/>
              <w:pageBreakBefore w:val="0"/>
              <w:wordWrap/>
              <w:overflowPunct/>
              <w:topLinePunct w:val="0"/>
              <w:bidi w:val="0"/>
              <w:ind w:firstLine="0" w:firstLineChars="0"/>
              <w:jc w:val="right"/>
              <w:rPr>
                <w:rFonts w:ascii="Arial"/>
                <w:sz w:val="21"/>
              </w:rPr>
            </w:pPr>
          </w:p>
        </w:tc>
        <w:tc>
          <w:tcPr>
            <w:tcW w:w="2497" w:type="dxa"/>
            <w:gridSpan w:val="2"/>
            <w:vAlign w:val="center"/>
          </w:tcPr>
          <w:p>
            <w:pPr>
              <w:keepNext w:val="0"/>
              <w:keepLines w:val="0"/>
              <w:pageBreakBefore w:val="0"/>
              <w:wordWrap/>
              <w:overflowPunct/>
              <w:topLinePunct w:val="0"/>
              <w:bidi w:val="0"/>
              <w:ind w:firstLine="0" w:firstLineChars="0"/>
              <w:jc w:val="right"/>
              <w:rPr>
                <w:rFonts w:ascii="Arial"/>
                <w:sz w:val="21"/>
              </w:rPr>
            </w:pPr>
          </w:p>
        </w:tc>
        <w:tc>
          <w:tcPr>
            <w:tcW w:w="2013" w:type="dxa"/>
            <w:gridSpan w:val="2"/>
            <w:vAlign w:val="center"/>
          </w:tcPr>
          <w:p>
            <w:pPr>
              <w:keepNext w:val="0"/>
              <w:keepLines w:val="0"/>
              <w:pageBreakBefore w:val="0"/>
              <w:wordWrap/>
              <w:overflowPunct/>
              <w:topLinePunct w:val="0"/>
              <w:bidi w:val="0"/>
              <w:ind w:firstLine="0" w:firstLineChars="0"/>
              <w:jc w:val="righ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082" w:type="dxa"/>
            <w:vAlign w:val="top"/>
          </w:tcPr>
          <w:p>
            <w:pPr>
              <w:keepNext w:val="0"/>
              <w:keepLines w:val="0"/>
              <w:pageBreakBefore w:val="0"/>
              <w:wordWrap/>
              <w:overflowPunct/>
              <w:topLinePunct w:val="0"/>
              <w:bidi w:val="0"/>
              <w:spacing w:before="91" w:line="219" w:lineRule="auto"/>
              <w:ind w:left="815" w:firstLine="0" w:firstLineChars="0"/>
              <w:rPr>
                <w:rFonts w:ascii="宋体" w:hAnsi="宋体" w:eastAsia="宋体" w:cs="宋体"/>
                <w:sz w:val="20"/>
                <w:szCs w:val="20"/>
              </w:rPr>
            </w:pPr>
            <w:r>
              <w:rPr>
                <w:rFonts w:ascii="宋体" w:hAnsi="宋体" w:eastAsia="宋体" w:cs="宋体"/>
                <w:spacing w:val="-2"/>
                <w:sz w:val="20"/>
                <w:szCs w:val="20"/>
              </w:rPr>
              <w:t>其中：公车购置</w:t>
            </w:r>
          </w:p>
        </w:tc>
        <w:tc>
          <w:tcPr>
            <w:tcW w:w="1868" w:type="dxa"/>
            <w:gridSpan w:val="2"/>
            <w:vAlign w:val="center"/>
          </w:tcPr>
          <w:p>
            <w:pPr>
              <w:keepNext w:val="0"/>
              <w:keepLines w:val="0"/>
              <w:pageBreakBefore w:val="0"/>
              <w:wordWrap/>
              <w:overflowPunct/>
              <w:topLinePunct w:val="0"/>
              <w:bidi w:val="0"/>
              <w:ind w:firstLine="0" w:firstLineChars="0"/>
              <w:jc w:val="right"/>
              <w:rPr>
                <w:rFonts w:ascii="Arial"/>
                <w:sz w:val="21"/>
              </w:rPr>
            </w:pPr>
          </w:p>
        </w:tc>
        <w:tc>
          <w:tcPr>
            <w:tcW w:w="2497" w:type="dxa"/>
            <w:gridSpan w:val="2"/>
            <w:vAlign w:val="center"/>
          </w:tcPr>
          <w:p>
            <w:pPr>
              <w:keepNext w:val="0"/>
              <w:keepLines w:val="0"/>
              <w:pageBreakBefore w:val="0"/>
              <w:wordWrap/>
              <w:overflowPunct/>
              <w:topLinePunct w:val="0"/>
              <w:bidi w:val="0"/>
              <w:ind w:firstLine="0" w:firstLineChars="0"/>
              <w:jc w:val="right"/>
              <w:rPr>
                <w:rFonts w:ascii="Arial"/>
                <w:sz w:val="21"/>
              </w:rPr>
            </w:pPr>
          </w:p>
        </w:tc>
        <w:tc>
          <w:tcPr>
            <w:tcW w:w="2013" w:type="dxa"/>
            <w:gridSpan w:val="2"/>
            <w:vAlign w:val="center"/>
          </w:tcPr>
          <w:p>
            <w:pPr>
              <w:keepNext w:val="0"/>
              <w:keepLines w:val="0"/>
              <w:pageBreakBefore w:val="0"/>
              <w:wordWrap/>
              <w:overflowPunct/>
              <w:topLinePunct w:val="0"/>
              <w:bidi w:val="0"/>
              <w:ind w:firstLine="0" w:firstLineChars="0"/>
              <w:jc w:val="righ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082" w:type="dxa"/>
            <w:vAlign w:val="top"/>
          </w:tcPr>
          <w:p>
            <w:pPr>
              <w:keepNext w:val="0"/>
              <w:keepLines w:val="0"/>
              <w:pageBreakBefore w:val="0"/>
              <w:wordWrap/>
              <w:overflowPunct/>
              <w:topLinePunct w:val="0"/>
              <w:bidi w:val="0"/>
              <w:spacing w:before="91" w:line="219" w:lineRule="auto"/>
              <w:ind w:left="1405" w:firstLine="0" w:firstLineChars="0"/>
              <w:rPr>
                <w:rFonts w:ascii="宋体" w:hAnsi="宋体" w:eastAsia="宋体" w:cs="宋体"/>
                <w:sz w:val="20"/>
                <w:szCs w:val="20"/>
              </w:rPr>
            </w:pPr>
            <w:r>
              <w:rPr>
                <w:rFonts w:ascii="宋体" w:hAnsi="宋体" w:eastAsia="宋体" w:cs="宋体"/>
                <w:spacing w:val="2"/>
                <w:sz w:val="20"/>
                <w:szCs w:val="20"/>
              </w:rPr>
              <w:t>公车运行维护</w:t>
            </w:r>
          </w:p>
        </w:tc>
        <w:tc>
          <w:tcPr>
            <w:tcW w:w="1868"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25283.16</w:t>
            </w:r>
          </w:p>
        </w:tc>
        <w:tc>
          <w:tcPr>
            <w:tcW w:w="2497"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80000.00</w:t>
            </w:r>
          </w:p>
        </w:tc>
        <w:tc>
          <w:tcPr>
            <w:tcW w:w="2013"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50866.46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082" w:type="dxa"/>
            <w:vAlign w:val="top"/>
          </w:tcPr>
          <w:p>
            <w:pPr>
              <w:keepNext w:val="0"/>
              <w:keepLines w:val="0"/>
              <w:pageBreakBefore w:val="0"/>
              <w:wordWrap/>
              <w:overflowPunct/>
              <w:topLinePunct w:val="0"/>
              <w:bidi w:val="0"/>
              <w:spacing w:before="91" w:line="220" w:lineRule="auto"/>
              <w:ind w:left="375" w:firstLine="0" w:firstLineChars="0"/>
              <w:rPr>
                <w:rFonts w:ascii="宋体" w:hAnsi="宋体" w:eastAsia="宋体" w:cs="宋体"/>
                <w:sz w:val="20"/>
                <w:szCs w:val="20"/>
              </w:rPr>
            </w:pPr>
            <w:r>
              <w:rPr>
                <w:rFonts w:ascii="宋体" w:hAnsi="宋体" w:eastAsia="宋体" w:cs="宋体"/>
                <w:spacing w:val="2"/>
                <w:sz w:val="20"/>
                <w:szCs w:val="20"/>
              </w:rPr>
              <w:t>2、出国经费</w:t>
            </w:r>
          </w:p>
        </w:tc>
        <w:tc>
          <w:tcPr>
            <w:tcW w:w="1868" w:type="dxa"/>
            <w:gridSpan w:val="2"/>
            <w:vAlign w:val="center"/>
          </w:tcPr>
          <w:p>
            <w:pPr>
              <w:keepNext w:val="0"/>
              <w:keepLines w:val="0"/>
              <w:pageBreakBefore w:val="0"/>
              <w:wordWrap/>
              <w:overflowPunct/>
              <w:topLinePunct w:val="0"/>
              <w:bidi w:val="0"/>
              <w:ind w:firstLine="0" w:firstLineChars="0"/>
              <w:jc w:val="right"/>
              <w:rPr>
                <w:rFonts w:ascii="Arial"/>
                <w:sz w:val="21"/>
              </w:rPr>
            </w:pPr>
          </w:p>
        </w:tc>
        <w:tc>
          <w:tcPr>
            <w:tcW w:w="2497" w:type="dxa"/>
            <w:gridSpan w:val="2"/>
            <w:vAlign w:val="center"/>
          </w:tcPr>
          <w:p>
            <w:pPr>
              <w:keepNext w:val="0"/>
              <w:keepLines w:val="0"/>
              <w:pageBreakBefore w:val="0"/>
              <w:wordWrap/>
              <w:overflowPunct/>
              <w:topLinePunct w:val="0"/>
              <w:bidi w:val="0"/>
              <w:ind w:firstLine="0" w:firstLineChars="0"/>
              <w:jc w:val="right"/>
              <w:rPr>
                <w:rFonts w:ascii="Arial"/>
                <w:sz w:val="21"/>
              </w:rPr>
            </w:pPr>
          </w:p>
        </w:tc>
        <w:tc>
          <w:tcPr>
            <w:tcW w:w="2013" w:type="dxa"/>
            <w:gridSpan w:val="2"/>
            <w:vAlign w:val="center"/>
          </w:tcPr>
          <w:p>
            <w:pPr>
              <w:keepNext w:val="0"/>
              <w:keepLines w:val="0"/>
              <w:pageBreakBefore w:val="0"/>
              <w:wordWrap/>
              <w:overflowPunct/>
              <w:topLinePunct w:val="0"/>
              <w:bidi w:val="0"/>
              <w:ind w:firstLine="0" w:firstLineChars="0"/>
              <w:jc w:val="righ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082" w:type="dxa"/>
            <w:vAlign w:val="top"/>
          </w:tcPr>
          <w:p>
            <w:pPr>
              <w:keepNext w:val="0"/>
              <w:keepLines w:val="0"/>
              <w:pageBreakBefore w:val="0"/>
              <w:wordWrap/>
              <w:overflowPunct/>
              <w:topLinePunct w:val="0"/>
              <w:bidi w:val="0"/>
              <w:spacing w:before="92" w:line="219" w:lineRule="auto"/>
              <w:ind w:left="375" w:firstLine="0" w:firstLineChars="0"/>
              <w:rPr>
                <w:rFonts w:ascii="宋体" w:hAnsi="宋体" w:eastAsia="宋体" w:cs="宋体"/>
                <w:sz w:val="20"/>
                <w:szCs w:val="20"/>
              </w:rPr>
            </w:pPr>
            <w:r>
              <w:rPr>
                <w:rFonts w:ascii="宋体" w:hAnsi="宋体" w:eastAsia="宋体" w:cs="宋体"/>
                <w:spacing w:val="1"/>
                <w:sz w:val="20"/>
                <w:szCs w:val="20"/>
              </w:rPr>
              <w:t>3、公务接待</w:t>
            </w:r>
          </w:p>
        </w:tc>
        <w:tc>
          <w:tcPr>
            <w:tcW w:w="1868"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21617.00</w:t>
            </w:r>
          </w:p>
        </w:tc>
        <w:tc>
          <w:tcPr>
            <w:tcW w:w="2497" w:type="dxa"/>
            <w:gridSpan w:val="2"/>
            <w:vAlign w:val="center"/>
          </w:tcPr>
          <w:p>
            <w:pPr>
              <w:keepNext w:val="0"/>
              <w:keepLines w:val="0"/>
              <w:pageBreakBefore w:val="0"/>
              <w:wordWrap/>
              <w:overflowPunct/>
              <w:topLinePunct w:val="0"/>
              <w:bidi w:val="0"/>
              <w:ind w:firstLine="0" w:firstLineChars="0"/>
              <w:jc w:val="right"/>
              <w:rPr>
                <w:rFonts w:hint="default" w:eastAsia="宋体"/>
                <w:sz w:val="21"/>
                <w:lang w:val="en-US" w:eastAsia="zh-CN"/>
              </w:rPr>
            </w:pPr>
            <w:r>
              <w:rPr>
                <w:rFonts w:hint="eastAsia" w:eastAsia="宋体"/>
                <w:sz w:val="21"/>
                <w:lang w:val="en-US" w:eastAsia="zh-CN"/>
              </w:rPr>
              <w:t>212000.00</w:t>
            </w:r>
          </w:p>
        </w:tc>
        <w:tc>
          <w:tcPr>
            <w:tcW w:w="2013"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5298.00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82" w:type="dxa"/>
            <w:vAlign w:val="top"/>
          </w:tcPr>
          <w:p>
            <w:pPr>
              <w:keepNext w:val="0"/>
              <w:keepLines w:val="0"/>
              <w:pageBreakBefore w:val="0"/>
              <w:wordWrap/>
              <w:overflowPunct/>
              <w:topLinePunct w:val="0"/>
              <w:bidi w:val="0"/>
              <w:spacing w:before="103" w:line="220" w:lineRule="auto"/>
              <w:ind w:left="105" w:firstLine="0" w:firstLineChars="0"/>
              <w:rPr>
                <w:rFonts w:ascii="宋体" w:hAnsi="宋体" w:eastAsia="宋体" w:cs="宋体"/>
                <w:sz w:val="20"/>
                <w:szCs w:val="20"/>
              </w:rPr>
            </w:pPr>
            <w:r>
              <w:rPr>
                <w:rFonts w:ascii="宋体" w:hAnsi="宋体" w:eastAsia="宋体" w:cs="宋体"/>
                <w:spacing w:val="19"/>
                <w:sz w:val="20"/>
                <w:szCs w:val="20"/>
              </w:rPr>
              <w:t>项目支出：</w:t>
            </w:r>
          </w:p>
        </w:tc>
        <w:tc>
          <w:tcPr>
            <w:tcW w:w="1868" w:type="dxa"/>
            <w:gridSpan w:val="2"/>
            <w:vAlign w:val="center"/>
          </w:tcPr>
          <w:p>
            <w:pPr>
              <w:keepNext w:val="0"/>
              <w:keepLines w:val="0"/>
              <w:pageBreakBefore w:val="0"/>
              <w:wordWrap/>
              <w:overflowPunct/>
              <w:topLinePunct w:val="0"/>
              <w:bidi w:val="0"/>
              <w:ind w:firstLine="0" w:firstLineChars="0"/>
              <w:jc w:val="right"/>
              <w:rPr>
                <w:rFonts w:ascii="Arial"/>
                <w:sz w:val="21"/>
              </w:rPr>
            </w:pPr>
          </w:p>
        </w:tc>
        <w:tc>
          <w:tcPr>
            <w:tcW w:w="2497" w:type="dxa"/>
            <w:gridSpan w:val="2"/>
            <w:vAlign w:val="center"/>
          </w:tcPr>
          <w:p>
            <w:pPr>
              <w:keepNext w:val="0"/>
              <w:keepLines w:val="0"/>
              <w:pageBreakBefore w:val="0"/>
              <w:wordWrap/>
              <w:overflowPunct/>
              <w:topLinePunct w:val="0"/>
              <w:bidi w:val="0"/>
              <w:ind w:firstLine="0" w:firstLineChars="0"/>
              <w:jc w:val="right"/>
              <w:rPr>
                <w:rFonts w:ascii="Arial"/>
                <w:sz w:val="21"/>
              </w:rPr>
            </w:pPr>
          </w:p>
        </w:tc>
        <w:tc>
          <w:tcPr>
            <w:tcW w:w="2013" w:type="dxa"/>
            <w:gridSpan w:val="2"/>
            <w:vAlign w:val="center"/>
          </w:tcPr>
          <w:p>
            <w:pPr>
              <w:keepNext w:val="0"/>
              <w:keepLines w:val="0"/>
              <w:pageBreakBefore w:val="0"/>
              <w:wordWrap/>
              <w:overflowPunct/>
              <w:topLinePunct w:val="0"/>
              <w:bidi w:val="0"/>
              <w:ind w:firstLine="0" w:firstLineChars="0"/>
              <w:jc w:val="righ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082" w:type="dxa"/>
            <w:vAlign w:val="top"/>
          </w:tcPr>
          <w:p>
            <w:pPr>
              <w:keepNext w:val="0"/>
              <w:keepLines w:val="0"/>
              <w:pageBreakBefore w:val="0"/>
              <w:wordWrap/>
              <w:overflowPunct/>
              <w:topLinePunct w:val="0"/>
              <w:bidi w:val="0"/>
              <w:spacing w:before="93" w:line="219" w:lineRule="auto"/>
              <w:ind w:left="375" w:firstLine="0" w:firstLineChars="0"/>
              <w:rPr>
                <w:rFonts w:ascii="宋体" w:hAnsi="宋体" w:eastAsia="宋体" w:cs="宋体"/>
                <w:sz w:val="20"/>
                <w:szCs w:val="20"/>
              </w:rPr>
            </w:pPr>
            <w:r>
              <w:rPr>
                <w:rFonts w:ascii="宋体" w:hAnsi="宋体" w:eastAsia="宋体" w:cs="宋体"/>
                <w:spacing w:val="1"/>
                <w:sz w:val="20"/>
                <w:szCs w:val="20"/>
              </w:rPr>
              <w:t>1、业务工作专项</w:t>
            </w:r>
          </w:p>
        </w:tc>
        <w:tc>
          <w:tcPr>
            <w:tcW w:w="1868" w:type="dxa"/>
            <w:gridSpan w:val="2"/>
            <w:vAlign w:val="center"/>
          </w:tcPr>
          <w:p>
            <w:pPr>
              <w:keepNext w:val="0"/>
              <w:keepLines w:val="0"/>
              <w:pageBreakBefore w:val="0"/>
              <w:wordWrap/>
              <w:overflowPunct/>
              <w:topLinePunct w:val="0"/>
              <w:bidi w:val="0"/>
              <w:ind w:firstLine="0" w:firstLineChars="0"/>
              <w:jc w:val="right"/>
              <w:rPr>
                <w:rFonts w:ascii="Arial"/>
                <w:sz w:val="21"/>
              </w:rPr>
            </w:pPr>
          </w:p>
        </w:tc>
        <w:tc>
          <w:tcPr>
            <w:tcW w:w="2497" w:type="dxa"/>
            <w:gridSpan w:val="2"/>
            <w:vAlign w:val="center"/>
          </w:tcPr>
          <w:p>
            <w:pPr>
              <w:keepNext w:val="0"/>
              <w:keepLines w:val="0"/>
              <w:pageBreakBefore w:val="0"/>
              <w:wordWrap/>
              <w:overflowPunct/>
              <w:topLinePunct w:val="0"/>
              <w:bidi w:val="0"/>
              <w:ind w:firstLine="0" w:firstLineChars="0"/>
              <w:jc w:val="right"/>
              <w:rPr>
                <w:rFonts w:ascii="Arial"/>
                <w:sz w:val="21"/>
              </w:rPr>
            </w:pPr>
          </w:p>
        </w:tc>
        <w:tc>
          <w:tcPr>
            <w:tcW w:w="2013" w:type="dxa"/>
            <w:gridSpan w:val="2"/>
            <w:vAlign w:val="center"/>
          </w:tcPr>
          <w:p>
            <w:pPr>
              <w:keepNext w:val="0"/>
              <w:keepLines w:val="0"/>
              <w:pageBreakBefore w:val="0"/>
              <w:wordWrap/>
              <w:overflowPunct/>
              <w:topLinePunct w:val="0"/>
              <w:bidi w:val="0"/>
              <w:ind w:firstLine="0" w:firstLineChars="0"/>
              <w:jc w:val="righ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082" w:type="dxa"/>
            <w:vAlign w:val="top"/>
          </w:tcPr>
          <w:p>
            <w:pPr>
              <w:keepNext w:val="0"/>
              <w:keepLines w:val="0"/>
              <w:pageBreakBefore w:val="0"/>
              <w:wordWrap/>
              <w:overflowPunct/>
              <w:topLinePunct w:val="0"/>
              <w:bidi w:val="0"/>
              <w:spacing w:before="94" w:line="220" w:lineRule="auto"/>
              <w:ind w:left="375" w:firstLine="0" w:firstLineChars="0"/>
              <w:rPr>
                <w:rFonts w:ascii="宋体" w:hAnsi="宋体" w:eastAsia="宋体" w:cs="宋体"/>
                <w:sz w:val="20"/>
                <w:szCs w:val="20"/>
              </w:rPr>
            </w:pPr>
            <w:r>
              <w:rPr>
                <w:rFonts w:ascii="宋体" w:hAnsi="宋体" w:eastAsia="宋体" w:cs="宋体"/>
                <w:spacing w:val="1"/>
                <w:sz w:val="20"/>
                <w:szCs w:val="20"/>
              </w:rPr>
              <w:t>2、运行维护专项</w:t>
            </w:r>
          </w:p>
        </w:tc>
        <w:tc>
          <w:tcPr>
            <w:tcW w:w="1868" w:type="dxa"/>
            <w:gridSpan w:val="2"/>
            <w:vAlign w:val="center"/>
          </w:tcPr>
          <w:p>
            <w:pPr>
              <w:keepNext w:val="0"/>
              <w:keepLines w:val="0"/>
              <w:pageBreakBefore w:val="0"/>
              <w:wordWrap/>
              <w:overflowPunct/>
              <w:topLinePunct w:val="0"/>
              <w:bidi w:val="0"/>
              <w:ind w:firstLine="0" w:firstLineChars="0"/>
              <w:jc w:val="right"/>
              <w:rPr>
                <w:rFonts w:ascii="Arial"/>
                <w:sz w:val="21"/>
              </w:rPr>
            </w:pPr>
          </w:p>
        </w:tc>
        <w:tc>
          <w:tcPr>
            <w:tcW w:w="2497" w:type="dxa"/>
            <w:gridSpan w:val="2"/>
            <w:vAlign w:val="center"/>
          </w:tcPr>
          <w:p>
            <w:pPr>
              <w:keepNext w:val="0"/>
              <w:keepLines w:val="0"/>
              <w:pageBreakBefore w:val="0"/>
              <w:wordWrap/>
              <w:overflowPunct/>
              <w:topLinePunct w:val="0"/>
              <w:bidi w:val="0"/>
              <w:ind w:firstLine="0" w:firstLineChars="0"/>
              <w:jc w:val="right"/>
              <w:rPr>
                <w:rFonts w:ascii="Arial"/>
                <w:sz w:val="21"/>
              </w:rPr>
            </w:pPr>
          </w:p>
        </w:tc>
        <w:tc>
          <w:tcPr>
            <w:tcW w:w="2013" w:type="dxa"/>
            <w:gridSpan w:val="2"/>
            <w:vAlign w:val="center"/>
          </w:tcPr>
          <w:p>
            <w:pPr>
              <w:keepNext w:val="0"/>
              <w:keepLines w:val="0"/>
              <w:pageBreakBefore w:val="0"/>
              <w:wordWrap/>
              <w:overflowPunct/>
              <w:topLinePunct w:val="0"/>
              <w:bidi w:val="0"/>
              <w:ind w:firstLine="0" w:firstLineChars="0"/>
              <w:jc w:val="righ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082" w:type="dxa"/>
            <w:vAlign w:val="top"/>
          </w:tcPr>
          <w:p>
            <w:pPr>
              <w:keepNext w:val="0"/>
              <w:keepLines w:val="0"/>
              <w:pageBreakBefore w:val="0"/>
              <w:wordWrap/>
              <w:overflowPunct/>
              <w:topLinePunct w:val="0"/>
              <w:bidi w:val="0"/>
              <w:ind w:firstLine="0" w:firstLineChars="0"/>
              <w:rPr>
                <w:rFonts w:hint="eastAsia" w:ascii="Arial" w:eastAsia="宋体"/>
                <w:sz w:val="21"/>
                <w:lang w:val="en-US" w:eastAsia="zh-CN"/>
              </w:rPr>
            </w:pPr>
            <w:r>
              <w:rPr>
                <w:rFonts w:hint="eastAsia" w:ascii="宋体" w:hAnsi="宋体" w:eastAsia="宋体" w:cs="宋体"/>
                <w:spacing w:val="1"/>
                <w:sz w:val="20"/>
                <w:szCs w:val="20"/>
                <w:lang w:val="en-US" w:eastAsia="zh-CN"/>
              </w:rPr>
              <w:t>3、行政事业类项目</w:t>
            </w:r>
          </w:p>
        </w:tc>
        <w:tc>
          <w:tcPr>
            <w:tcW w:w="1868"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90519526.87</w:t>
            </w:r>
          </w:p>
        </w:tc>
        <w:tc>
          <w:tcPr>
            <w:tcW w:w="2497"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85113403.00</w:t>
            </w:r>
          </w:p>
        </w:tc>
        <w:tc>
          <w:tcPr>
            <w:tcW w:w="2013"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10729305.36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082" w:type="dxa"/>
            <w:vAlign w:val="top"/>
          </w:tcPr>
          <w:p>
            <w:pPr>
              <w:keepNext w:val="0"/>
              <w:keepLines w:val="0"/>
              <w:pageBreakBefore w:val="0"/>
              <w:wordWrap/>
              <w:overflowPunct/>
              <w:topLinePunct w:val="0"/>
              <w:bidi w:val="0"/>
              <w:spacing w:before="94" w:line="220" w:lineRule="auto"/>
              <w:ind w:left="85" w:firstLine="0" w:firstLineChars="0"/>
              <w:rPr>
                <w:rFonts w:ascii="宋体" w:hAnsi="宋体" w:eastAsia="宋体" w:cs="宋体"/>
                <w:sz w:val="20"/>
                <w:szCs w:val="20"/>
              </w:rPr>
            </w:pPr>
            <w:r>
              <w:rPr>
                <w:rFonts w:ascii="宋体" w:hAnsi="宋体" w:eastAsia="宋体" w:cs="宋体"/>
                <w:spacing w:val="3"/>
                <w:sz w:val="20"/>
                <w:szCs w:val="20"/>
              </w:rPr>
              <w:t>公用经费</w:t>
            </w:r>
          </w:p>
        </w:tc>
        <w:tc>
          <w:tcPr>
            <w:tcW w:w="1868"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3605540.65</w:t>
            </w:r>
          </w:p>
        </w:tc>
        <w:tc>
          <w:tcPr>
            <w:tcW w:w="2497"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4029015.00</w:t>
            </w:r>
          </w:p>
        </w:tc>
        <w:tc>
          <w:tcPr>
            <w:tcW w:w="2013"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4059397.56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082" w:type="dxa"/>
            <w:vAlign w:val="top"/>
          </w:tcPr>
          <w:p>
            <w:pPr>
              <w:keepNext w:val="0"/>
              <w:keepLines w:val="0"/>
              <w:pageBreakBefore w:val="0"/>
              <w:wordWrap/>
              <w:overflowPunct/>
              <w:topLinePunct w:val="0"/>
              <w:bidi w:val="0"/>
              <w:spacing w:before="105" w:line="219" w:lineRule="auto"/>
              <w:ind w:left="375" w:firstLine="0" w:firstLineChars="0"/>
              <w:rPr>
                <w:rFonts w:ascii="宋体" w:hAnsi="宋体" w:eastAsia="宋体" w:cs="宋体"/>
                <w:sz w:val="20"/>
                <w:szCs w:val="20"/>
              </w:rPr>
            </w:pPr>
            <w:r>
              <w:rPr>
                <w:rFonts w:ascii="宋体" w:hAnsi="宋体" w:eastAsia="宋体" w:cs="宋体"/>
                <w:spacing w:val="1"/>
                <w:sz w:val="20"/>
                <w:szCs w:val="20"/>
              </w:rPr>
              <w:t>其中：办公经费</w:t>
            </w:r>
          </w:p>
        </w:tc>
        <w:tc>
          <w:tcPr>
            <w:tcW w:w="1868"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305331.09</w:t>
            </w:r>
          </w:p>
        </w:tc>
        <w:tc>
          <w:tcPr>
            <w:tcW w:w="2497"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399000.00</w:t>
            </w:r>
          </w:p>
        </w:tc>
        <w:tc>
          <w:tcPr>
            <w:tcW w:w="2013"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238812.98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082" w:type="dxa"/>
            <w:vAlign w:val="top"/>
          </w:tcPr>
          <w:p>
            <w:pPr>
              <w:keepNext w:val="0"/>
              <w:keepLines w:val="0"/>
              <w:pageBreakBefore w:val="0"/>
              <w:wordWrap/>
              <w:overflowPunct/>
              <w:topLinePunct w:val="0"/>
              <w:bidi w:val="0"/>
              <w:spacing w:before="96" w:line="219" w:lineRule="auto"/>
              <w:ind w:left="1095" w:firstLine="0" w:firstLineChars="0"/>
              <w:rPr>
                <w:rFonts w:ascii="宋体" w:hAnsi="宋体" w:eastAsia="宋体" w:cs="宋体"/>
                <w:sz w:val="20"/>
                <w:szCs w:val="20"/>
              </w:rPr>
            </w:pPr>
            <w:r>
              <w:rPr>
                <w:rFonts w:ascii="宋体" w:hAnsi="宋体" w:eastAsia="宋体" w:cs="宋体"/>
                <w:spacing w:val="1"/>
                <w:sz w:val="20"/>
                <w:szCs w:val="20"/>
              </w:rPr>
              <w:t>水费、电费、差旅费</w:t>
            </w:r>
          </w:p>
        </w:tc>
        <w:tc>
          <w:tcPr>
            <w:tcW w:w="1868"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16465.94</w:t>
            </w:r>
          </w:p>
        </w:tc>
        <w:tc>
          <w:tcPr>
            <w:tcW w:w="2497"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60000.00</w:t>
            </w:r>
          </w:p>
        </w:tc>
        <w:tc>
          <w:tcPr>
            <w:tcW w:w="2013"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12767.93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082" w:type="dxa"/>
            <w:vAlign w:val="top"/>
          </w:tcPr>
          <w:p>
            <w:pPr>
              <w:keepNext w:val="0"/>
              <w:keepLines w:val="0"/>
              <w:pageBreakBefore w:val="0"/>
              <w:wordWrap/>
              <w:overflowPunct/>
              <w:topLinePunct w:val="0"/>
              <w:bidi w:val="0"/>
              <w:spacing w:before="94" w:line="219" w:lineRule="auto"/>
              <w:ind w:left="1095" w:firstLine="0" w:firstLineChars="0"/>
              <w:rPr>
                <w:rFonts w:ascii="宋体" w:hAnsi="宋体" w:eastAsia="宋体" w:cs="宋体"/>
                <w:sz w:val="20"/>
                <w:szCs w:val="20"/>
              </w:rPr>
            </w:pPr>
            <w:r>
              <w:rPr>
                <w:rFonts w:ascii="宋体" w:hAnsi="宋体" w:eastAsia="宋体" w:cs="宋体"/>
                <w:spacing w:val="-1"/>
                <w:sz w:val="20"/>
                <w:szCs w:val="20"/>
              </w:rPr>
              <w:t>会议费、培训费</w:t>
            </w:r>
          </w:p>
        </w:tc>
        <w:tc>
          <w:tcPr>
            <w:tcW w:w="1868"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14619.00</w:t>
            </w:r>
          </w:p>
        </w:tc>
        <w:tc>
          <w:tcPr>
            <w:tcW w:w="2497"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71000.00</w:t>
            </w:r>
          </w:p>
        </w:tc>
        <w:tc>
          <w:tcPr>
            <w:tcW w:w="2013"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7340.00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082" w:type="dxa"/>
            <w:vAlign w:val="top"/>
          </w:tcPr>
          <w:p>
            <w:pPr>
              <w:keepNext w:val="0"/>
              <w:keepLines w:val="0"/>
              <w:pageBreakBefore w:val="0"/>
              <w:wordWrap/>
              <w:overflowPunct/>
              <w:topLinePunct w:val="0"/>
              <w:bidi w:val="0"/>
              <w:spacing w:before="95" w:line="219" w:lineRule="auto"/>
              <w:ind w:left="115" w:firstLine="0" w:firstLineChars="0"/>
              <w:rPr>
                <w:rFonts w:ascii="宋体" w:hAnsi="宋体" w:eastAsia="宋体" w:cs="宋体"/>
                <w:sz w:val="20"/>
                <w:szCs w:val="20"/>
              </w:rPr>
            </w:pPr>
            <w:r>
              <w:rPr>
                <w:rFonts w:ascii="宋体" w:hAnsi="宋体" w:eastAsia="宋体" w:cs="宋体"/>
                <w:spacing w:val="-1"/>
                <w:sz w:val="20"/>
                <w:szCs w:val="20"/>
              </w:rPr>
              <w:t>政府采购金额</w:t>
            </w:r>
          </w:p>
        </w:tc>
        <w:tc>
          <w:tcPr>
            <w:tcW w:w="1868"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w:t>
            </w:r>
          </w:p>
        </w:tc>
        <w:tc>
          <w:tcPr>
            <w:tcW w:w="2497"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52553839.54</w:t>
            </w:r>
          </w:p>
        </w:tc>
        <w:tc>
          <w:tcPr>
            <w:tcW w:w="2013"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36978193.57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082" w:type="dxa"/>
            <w:vAlign w:val="top"/>
          </w:tcPr>
          <w:p>
            <w:pPr>
              <w:keepNext w:val="0"/>
              <w:keepLines w:val="0"/>
              <w:pageBreakBefore w:val="0"/>
              <w:wordWrap/>
              <w:overflowPunct/>
              <w:topLinePunct w:val="0"/>
              <w:bidi w:val="0"/>
              <w:spacing w:before="96" w:line="219" w:lineRule="auto"/>
              <w:ind w:left="115" w:firstLine="0" w:firstLineChars="0"/>
              <w:rPr>
                <w:rFonts w:ascii="宋体" w:hAnsi="宋体" w:eastAsia="宋体" w:cs="宋体"/>
                <w:sz w:val="20"/>
                <w:szCs w:val="20"/>
              </w:rPr>
            </w:pPr>
            <w:r>
              <w:rPr>
                <w:rFonts w:ascii="宋体" w:hAnsi="宋体" w:eastAsia="宋体" w:cs="宋体"/>
                <w:spacing w:val="1"/>
                <w:sz w:val="20"/>
                <w:szCs w:val="20"/>
              </w:rPr>
              <w:t>部门整体支出预算调整</w:t>
            </w:r>
          </w:p>
        </w:tc>
        <w:tc>
          <w:tcPr>
            <w:tcW w:w="1868" w:type="dxa"/>
            <w:gridSpan w:val="2"/>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w:t>
            </w:r>
          </w:p>
        </w:tc>
        <w:tc>
          <w:tcPr>
            <w:tcW w:w="4510" w:type="dxa"/>
            <w:gridSpan w:val="4"/>
            <w:vAlign w:val="center"/>
          </w:tcPr>
          <w:p>
            <w:pPr>
              <w:keepNext w:val="0"/>
              <w:keepLines w:val="0"/>
              <w:pageBreakBefore w:val="0"/>
              <w:wordWrap/>
              <w:overflowPunct/>
              <w:topLinePunct w:val="0"/>
              <w:bidi w:val="0"/>
              <w:ind w:firstLine="0" w:firstLineChars="0"/>
              <w:jc w:val="right"/>
              <w:rPr>
                <w:rFonts w:hint="default" w:ascii="Arial" w:eastAsia="宋体"/>
                <w:sz w:val="21"/>
                <w:lang w:val="en-US" w:eastAsia="zh-CN"/>
              </w:rPr>
            </w:pPr>
            <w:r>
              <w:rPr>
                <w:rFonts w:hint="eastAsia" w:eastAsia="宋体"/>
                <w:sz w:val="21"/>
                <w:lang w:val="en-US" w:eastAsia="zh-CN"/>
              </w:rPr>
              <w:t>21644544.04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3082" w:type="dxa"/>
            <w:vMerge w:val="restart"/>
            <w:tcBorders>
              <w:bottom w:val="nil"/>
            </w:tcBorders>
            <w:vAlign w:val="top"/>
          </w:tcPr>
          <w:p>
            <w:pPr>
              <w:keepNext w:val="0"/>
              <w:keepLines w:val="0"/>
              <w:pageBreakBefore w:val="0"/>
              <w:wordWrap/>
              <w:overflowPunct/>
              <w:topLinePunct w:val="0"/>
              <w:bidi w:val="0"/>
              <w:spacing w:line="448" w:lineRule="auto"/>
              <w:ind w:firstLine="0" w:firstLineChars="0"/>
              <w:rPr>
                <w:rFonts w:ascii="Arial"/>
                <w:sz w:val="21"/>
              </w:rPr>
            </w:pPr>
          </w:p>
          <w:p>
            <w:pPr>
              <w:keepNext w:val="0"/>
              <w:keepLines w:val="0"/>
              <w:pageBreakBefore w:val="0"/>
              <w:wordWrap/>
              <w:overflowPunct/>
              <w:topLinePunct w:val="0"/>
              <w:bidi w:val="0"/>
              <w:spacing w:before="65" w:line="320" w:lineRule="exact"/>
              <w:ind w:left="735" w:firstLine="0" w:firstLineChars="0"/>
              <w:rPr>
                <w:rFonts w:ascii="宋体" w:hAnsi="宋体" w:eastAsia="宋体" w:cs="宋体"/>
                <w:sz w:val="20"/>
                <w:szCs w:val="20"/>
              </w:rPr>
            </w:pPr>
            <w:r>
              <w:rPr>
                <w:rFonts w:ascii="宋体" w:hAnsi="宋体" w:eastAsia="宋体" w:cs="宋体"/>
                <w:spacing w:val="-1"/>
                <w:position w:val="8"/>
                <w:sz w:val="20"/>
                <w:szCs w:val="20"/>
              </w:rPr>
              <w:t>楼堂馆所控制情况</w:t>
            </w:r>
          </w:p>
          <w:p>
            <w:pPr>
              <w:keepNext w:val="0"/>
              <w:keepLines w:val="0"/>
              <w:pageBreakBefore w:val="0"/>
              <w:wordWrap/>
              <w:overflowPunct/>
              <w:topLinePunct w:val="0"/>
              <w:bidi w:val="0"/>
              <w:spacing w:line="219" w:lineRule="auto"/>
              <w:ind w:left="695" w:firstLine="0" w:firstLineChars="0"/>
              <w:rPr>
                <w:rFonts w:ascii="宋体" w:hAnsi="宋体" w:eastAsia="宋体" w:cs="宋体"/>
                <w:sz w:val="20"/>
                <w:szCs w:val="20"/>
              </w:rPr>
            </w:pPr>
            <w:r>
              <w:rPr>
                <w:rFonts w:ascii="宋体" w:hAnsi="宋体" w:eastAsia="宋体" w:cs="宋体"/>
                <w:spacing w:val="3"/>
                <w:sz w:val="20"/>
                <w:szCs w:val="20"/>
              </w:rPr>
              <w:t>(2022年完工项目)</w:t>
            </w:r>
          </w:p>
        </w:tc>
        <w:tc>
          <w:tcPr>
            <w:tcW w:w="1049" w:type="dxa"/>
            <w:vAlign w:val="top"/>
          </w:tcPr>
          <w:p>
            <w:pPr>
              <w:keepNext w:val="0"/>
              <w:keepLines w:val="0"/>
              <w:pageBreakBefore w:val="0"/>
              <w:wordWrap/>
              <w:overflowPunct/>
              <w:topLinePunct w:val="0"/>
              <w:bidi w:val="0"/>
              <w:spacing w:before="243" w:line="274" w:lineRule="auto"/>
              <w:ind w:left="285" w:right="170" w:firstLine="0" w:firstLineChars="0"/>
              <w:rPr>
                <w:rFonts w:ascii="宋体" w:hAnsi="宋体" w:eastAsia="宋体" w:cs="宋体"/>
                <w:sz w:val="20"/>
                <w:szCs w:val="20"/>
              </w:rPr>
            </w:pPr>
            <w:r>
              <w:rPr>
                <w:rFonts w:ascii="宋体" w:hAnsi="宋体" w:eastAsia="宋体" w:cs="宋体"/>
                <w:b/>
                <w:bCs/>
                <w:spacing w:val="-4"/>
                <w:sz w:val="20"/>
                <w:szCs w:val="20"/>
              </w:rPr>
              <w:t>批复规模</w:t>
            </w:r>
            <w:r>
              <w:rPr>
                <w:rFonts w:ascii="宋体" w:hAnsi="宋体" w:eastAsia="宋体" w:cs="宋体"/>
                <w:b/>
                <w:bCs/>
                <w:spacing w:val="-11"/>
                <w:sz w:val="20"/>
                <w:szCs w:val="20"/>
              </w:rPr>
              <w:t>(m²)</w:t>
            </w:r>
          </w:p>
        </w:tc>
        <w:tc>
          <w:tcPr>
            <w:tcW w:w="819" w:type="dxa"/>
            <w:vAlign w:val="top"/>
          </w:tcPr>
          <w:p>
            <w:pPr>
              <w:keepNext w:val="0"/>
              <w:keepLines w:val="0"/>
              <w:pageBreakBefore w:val="0"/>
              <w:wordWrap/>
              <w:overflowPunct/>
              <w:topLinePunct w:val="0"/>
              <w:bidi w:val="0"/>
              <w:spacing w:before="113" w:line="310" w:lineRule="exact"/>
              <w:ind w:left="206" w:firstLine="0" w:firstLineChars="0"/>
              <w:rPr>
                <w:rFonts w:ascii="宋体" w:hAnsi="宋体" w:eastAsia="宋体" w:cs="宋体"/>
                <w:sz w:val="20"/>
                <w:szCs w:val="20"/>
              </w:rPr>
            </w:pPr>
            <w:r>
              <w:rPr>
                <w:rFonts w:ascii="宋体" w:hAnsi="宋体" w:eastAsia="宋体" w:cs="宋体"/>
                <w:b/>
                <w:bCs/>
                <w:spacing w:val="-6"/>
                <w:position w:val="7"/>
                <w:sz w:val="20"/>
                <w:szCs w:val="20"/>
              </w:rPr>
              <w:t>实际</w:t>
            </w:r>
          </w:p>
          <w:p>
            <w:pPr>
              <w:keepNext w:val="0"/>
              <w:keepLines w:val="0"/>
              <w:pageBreakBefore w:val="0"/>
              <w:wordWrap/>
              <w:overflowPunct/>
              <w:topLinePunct w:val="0"/>
              <w:bidi w:val="0"/>
              <w:spacing w:line="219" w:lineRule="auto"/>
              <w:ind w:left="206" w:firstLine="0" w:firstLineChars="0"/>
              <w:rPr>
                <w:rFonts w:ascii="宋体" w:hAnsi="宋体" w:eastAsia="宋体" w:cs="宋体"/>
                <w:sz w:val="20"/>
                <w:szCs w:val="20"/>
              </w:rPr>
            </w:pPr>
            <w:r>
              <w:rPr>
                <w:rFonts w:ascii="宋体" w:hAnsi="宋体" w:eastAsia="宋体" w:cs="宋体"/>
                <w:b/>
                <w:bCs/>
                <w:spacing w:val="-5"/>
                <w:sz w:val="20"/>
                <w:szCs w:val="20"/>
              </w:rPr>
              <w:t>规模</w:t>
            </w:r>
          </w:p>
          <w:p>
            <w:pPr>
              <w:keepNext w:val="0"/>
              <w:keepLines w:val="0"/>
              <w:pageBreakBefore w:val="0"/>
              <w:wordWrap/>
              <w:overflowPunct/>
              <w:topLinePunct w:val="0"/>
              <w:bidi w:val="0"/>
              <w:spacing w:before="95" w:line="222" w:lineRule="auto"/>
              <w:ind w:left="156" w:firstLine="0" w:firstLineChars="0"/>
              <w:rPr>
                <w:rFonts w:ascii="宋体" w:hAnsi="宋体" w:eastAsia="宋体" w:cs="宋体"/>
                <w:sz w:val="20"/>
                <w:szCs w:val="20"/>
              </w:rPr>
            </w:pPr>
            <w:r>
              <w:rPr>
                <w:rFonts w:ascii="宋体" w:hAnsi="宋体" w:eastAsia="宋体" w:cs="宋体"/>
                <w:b/>
                <w:bCs/>
                <w:spacing w:val="-11"/>
                <w:sz w:val="20"/>
                <w:szCs w:val="20"/>
              </w:rPr>
              <w:t>(m²)</w:t>
            </w:r>
          </w:p>
        </w:tc>
        <w:tc>
          <w:tcPr>
            <w:tcW w:w="1358" w:type="dxa"/>
            <w:vAlign w:val="top"/>
          </w:tcPr>
          <w:p>
            <w:pPr>
              <w:keepNext w:val="0"/>
              <w:keepLines w:val="0"/>
              <w:pageBreakBefore w:val="0"/>
              <w:wordWrap/>
              <w:overflowPunct/>
              <w:topLinePunct w:val="0"/>
              <w:bidi w:val="0"/>
              <w:spacing w:line="356" w:lineRule="auto"/>
              <w:ind w:firstLine="0" w:firstLineChars="0"/>
              <w:rPr>
                <w:rFonts w:ascii="Arial"/>
                <w:sz w:val="21"/>
              </w:rPr>
            </w:pPr>
          </w:p>
          <w:p>
            <w:pPr>
              <w:keepNext w:val="0"/>
              <w:keepLines w:val="0"/>
              <w:pageBreakBefore w:val="0"/>
              <w:wordWrap/>
              <w:overflowPunct/>
              <w:topLinePunct w:val="0"/>
              <w:bidi w:val="0"/>
              <w:spacing w:before="65" w:line="219" w:lineRule="auto"/>
              <w:ind w:left="177" w:firstLine="0" w:firstLineChars="0"/>
              <w:rPr>
                <w:rFonts w:ascii="宋体" w:hAnsi="宋体" w:eastAsia="宋体" w:cs="宋体"/>
                <w:sz w:val="20"/>
                <w:szCs w:val="20"/>
              </w:rPr>
            </w:pPr>
            <w:r>
              <w:rPr>
                <w:rFonts w:ascii="宋体" w:hAnsi="宋体" w:eastAsia="宋体" w:cs="宋体"/>
                <w:b/>
                <w:bCs/>
                <w:spacing w:val="-4"/>
                <w:sz w:val="20"/>
                <w:szCs w:val="20"/>
              </w:rPr>
              <w:t>规模控制率</w:t>
            </w:r>
          </w:p>
        </w:tc>
        <w:tc>
          <w:tcPr>
            <w:tcW w:w="1139" w:type="dxa"/>
            <w:vAlign w:val="top"/>
          </w:tcPr>
          <w:p>
            <w:pPr>
              <w:keepNext w:val="0"/>
              <w:keepLines w:val="0"/>
              <w:pageBreakBefore w:val="0"/>
              <w:wordWrap/>
              <w:overflowPunct/>
              <w:topLinePunct w:val="0"/>
              <w:bidi w:val="0"/>
              <w:spacing w:before="262" w:line="263" w:lineRule="auto"/>
              <w:ind w:left="269" w:right="168" w:firstLine="0" w:firstLineChars="0"/>
              <w:rPr>
                <w:rFonts w:ascii="宋体" w:hAnsi="宋体" w:eastAsia="宋体" w:cs="宋体"/>
                <w:sz w:val="20"/>
                <w:szCs w:val="20"/>
              </w:rPr>
            </w:pPr>
            <w:r>
              <w:rPr>
                <w:rFonts w:ascii="宋体" w:hAnsi="宋体" w:eastAsia="宋体" w:cs="宋体"/>
                <w:b/>
                <w:bCs/>
                <w:spacing w:val="-5"/>
                <w:sz w:val="20"/>
                <w:szCs w:val="20"/>
              </w:rPr>
              <w:t>预算投资</w:t>
            </w:r>
            <w:r>
              <w:rPr>
                <w:rFonts w:ascii="宋体" w:hAnsi="宋体" w:eastAsia="宋体" w:cs="宋体"/>
                <w:b/>
                <w:bCs/>
                <w:spacing w:val="7"/>
                <w:sz w:val="20"/>
                <w:szCs w:val="20"/>
              </w:rPr>
              <w:t>(万元)</w:t>
            </w:r>
          </w:p>
        </w:tc>
        <w:tc>
          <w:tcPr>
            <w:tcW w:w="959" w:type="dxa"/>
            <w:vAlign w:val="top"/>
          </w:tcPr>
          <w:p>
            <w:pPr>
              <w:keepNext w:val="0"/>
              <w:keepLines w:val="0"/>
              <w:pageBreakBefore w:val="0"/>
              <w:wordWrap/>
              <w:overflowPunct/>
              <w:topLinePunct w:val="0"/>
              <w:bidi w:val="0"/>
              <w:spacing w:before="103" w:line="220" w:lineRule="auto"/>
              <w:ind w:left="280" w:firstLine="0" w:firstLineChars="0"/>
              <w:rPr>
                <w:rFonts w:ascii="宋体" w:hAnsi="宋体" w:eastAsia="宋体" w:cs="宋体"/>
                <w:sz w:val="20"/>
                <w:szCs w:val="20"/>
              </w:rPr>
            </w:pPr>
            <w:r>
              <w:rPr>
                <w:rFonts w:ascii="宋体" w:hAnsi="宋体" w:eastAsia="宋体" w:cs="宋体"/>
                <w:b/>
                <w:bCs/>
                <w:spacing w:val="-6"/>
                <w:sz w:val="20"/>
                <w:szCs w:val="20"/>
              </w:rPr>
              <w:t>实际</w:t>
            </w:r>
          </w:p>
          <w:p>
            <w:pPr>
              <w:keepNext w:val="0"/>
              <w:keepLines w:val="0"/>
              <w:pageBreakBefore w:val="0"/>
              <w:wordWrap/>
              <w:overflowPunct/>
              <w:topLinePunct w:val="0"/>
              <w:bidi w:val="0"/>
              <w:spacing w:before="70" w:line="258" w:lineRule="auto"/>
              <w:ind w:left="180" w:right="130" w:firstLine="0" w:firstLineChars="0"/>
              <w:rPr>
                <w:rFonts w:ascii="宋体" w:hAnsi="宋体" w:eastAsia="宋体" w:cs="宋体"/>
                <w:sz w:val="20"/>
                <w:szCs w:val="20"/>
              </w:rPr>
            </w:pPr>
            <w:r>
              <w:rPr>
                <w:rFonts w:ascii="宋体" w:hAnsi="宋体" w:eastAsia="宋体" w:cs="宋体"/>
                <w:b/>
                <w:bCs/>
                <w:spacing w:val="-8"/>
                <w:sz w:val="20"/>
                <w:szCs w:val="20"/>
              </w:rPr>
              <w:t>投资</w:t>
            </w:r>
            <w:r>
              <w:rPr>
                <w:rFonts w:ascii="宋体" w:hAnsi="宋体" w:eastAsia="宋体" w:cs="宋体"/>
                <w:b/>
                <w:bCs/>
                <w:spacing w:val="7"/>
                <w:sz w:val="20"/>
                <w:szCs w:val="20"/>
              </w:rPr>
              <w:t>(万元)</w:t>
            </w:r>
          </w:p>
        </w:tc>
        <w:tc>
          <w:tcPr>
            <w:tcW w:w="1054" w:type="dxa"/>
            <w:vAlign w:val="top"/>
          </w:tcPr>
          <w:p>
            <w:pPr>
              <w:keepNext w:val="0"/>
              <w:keepLines w:val="0"/>
              <w:pageBreakBefore w:val="0"/>
              <w:wordWrap/>
              <w:overflowPunct/>
              <w:topLinePunct w:val="0"/>
              <w:bidi w:val="0"/>
              <w:spacing w:before="263" w:line="219" w:lineRule="auto"/>
              <w:ind w:left="121" w:firstLine="0" w:firstLineChars="0"/>
              <w:rPr>
                <w:rFonts w:ascii="宋体" w:hAnsi="宋体" w:eastAsia="宋体" w:cs="宋体"/>
                <w:sz w:val="20"/>
                <w:szCs w:val="20"/>
              </w:rPr>
            </w:pPr>
            <w:r>
              <w:rPr>
                <w:rFonts w:ascii="宋体" w:hAnsi="宋体" w:eastAsia="宋体" w:cs="宋体"/>
                <w:b/>
                <w:bCs/>
                <w:spacing w:val="-5"/>
                <w:sz w:val="20"/>
                <w:szCs w:val="20"/>
              </w:rPr>
              <w:t>投资概算</w:t>
            </w:r>
          </w:p>
          <w:p>
            <w:pPr>
              <w:keepNext w:val="0"/>
              <w:keepLines w:val="0"/>
              <w:pageBreakBefore w:val="0"/>
              <w:wordWrap/>
              <w:overflowPunct/>
              <w:topLinePunct w:val="0"/>
              <w:bidi w:val="0"/>
              <w:spacing w:before="92" w:line="219" w:lineRule="auto"/>
              <w:ind w:left="221" w:firstLine="0" w:firstLineChars="0"/>
              <w:rPr>
                <w:rFonts w:ascii="宋体" w:hAnsi="宋体" w:eastAsia="宋体" w:cs="宋体"/>
                <w:sz w:val="20"/>
                <w:szCs w:val="20"/>
              </w:rPr>
            </w:pPr>
            <w:r>
              <w:rPr>
                <w:rFonts w:ascii="宋体" w:hAnsi="宋体" w:eastAsia="宋体" w:cs="宋体"/>
                <w:b/>
                <w:bCs/>
                <w:spacing w:val="-4"/>
                <w:sz w:val="20"/>
                <w:szCs w:val="2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082" w:type="dxa"/>
            <w:vMerge w:val="continue"/>
            <w:tcBorders>
              <w:top w:val="nil"/>
            </w:tcBorders>
            <w:vAlign w:val="top"/>
          </w:tcPr>
          <w:p>
            <w:pPr>
              <w:keepNext w:val="0"/>
              <w:keepLines w:val="0"/>
              <w:pageBreakBefore w:val="0"/>
              <w:wordWrap/>
              <w:overflowPunct/>
              <w:topLinePunct w:val="0"/>
              <w:bidi w:val="0"/>
              <w:ind w:firstLine="0" w:firstLineChars="0"/>
              <w:rPr>
                <w:rFonts w:ascii="Arial"/>
                <w:sz w:val="21"/>
              </w:rPr>
            </w:pPr>
          </w:p>
        </w:tc>
        <w:tc>
          <w:tcPr>
            <w:tcW w:w="1049" w:type="dxa"/>
            <w:vAlign w:val="center"/>
          </w:tcPr>
          <w:p>
            <w:pPr>
              <w:keepNext w:val="0"/>
              <w:keepLines w:val="0"/>
              <w:pageBreakBefore w:val="0"/>
              <w:wordWrap/>
              <w:overflowPunct/>
              <w:topLinePunct w:val="0"/>
              <w:bidi w:val="0"/>
              <w:ind w:firstLine="0" w:firstLineChars="0"/>
              <w:jc w:val="center"/>
              <w:rPr>
                <w:rFonts w:hint="eastAsia" w:ascii="Arial" w:eastAsia="宋体"/>
                <w:sz w:val="21"/>
                <w:lang w:eastAsia="zh-CN"/>
              </w:rPr>
            </w:pPr>
            <w:r>
              <w:rPr>
                <w:rFonts w:hint="eastAsia" w:eastAsia="宋体"/>
                <w:sz w:val="21"/>
                <w:lang w:eastAsia="zh-CN"/>
              </w:rPr>
              <w:t>无</w:t>
            </w:r>
          </w:p>
        </w:tc>
        <w:tc>
          <w:tcPr>
            <w:tcW w:w="819" w:type="dxa"/>
            <w:vAlign w:val="top"/>
          </w:tcPr>
          <w:p>
            <w:pPr>
              <w:keepNext w:val="0"/>
              <w:keepLines w:val="0"/>
              <w:pageBreakBefore w:val="0"/>
              <w:wordWrap/>
              <w:overflowPunct/>
              <w:topLinePunct w:val="0"/>
              <w:bidi w:val="0"/>
              <w:ind w:firstLine="0" w:firstLineChars="0"/>
              <w:rPr>
                <w:rFonts w:ascii="Arial"/>
                <w:sz w:val="21"/>
              </w:rPr>
            </w:pPr>
          </w:p>
        </w:tc>
        <w:tc>
          <w:tcPr>
            <w:tcW w:w="1358" w:type="dxa"/>
            <w:vAlign w:val="top"/>
          </w:tcPr>
          <w:p>
            <w:pPr>
              <w:keepNext w:val="0"/>
              <w:keepLines w:val="0"/>
              <w:pageBreakBefore w:val="0"/>
              <w:wordWrap/>
              <w:overflowPunct/>
              <w:topLinePunct w:val="0"/>
              <w:bidi w:val="0"/>
              <w:ind w:firstLine="0" w:firstLineChars="0"/>
              <w:rPr>
                <w:rFonts w:ascii="Arial"/>
                <w:sz w:val="21"/>
              </w:rPr>
            </w:pPr>
          </w:p>
        </w:tc>
        <w:tc>
          <w:tcPr>
            <w:tcW w:w="1139" w:type="dxa"/>
            <w:vAlign w:val="top"/>
          </w:tcPr>
          <w:p>
            <w:pPr>
              <w:keepNext w:val="0"/>
              <w:keepLines w:val="0"/>
              <w:pageBreakBefore w:val="0"/>
              <w:wordWrap/>
              <w:overflowPunct/>
              <w:topLinePunct w:val="0"/>
              <w:bidi w:val="0"/>
              <w:ind w:firstLine="0" w:firstLineChars="0"/>
              <w:rPr>
                <w:rFonts w:ascii="Arial"/>
                <w:sz w:val="21"/>
              </w:rPr>
            </w:pPr>
          </w:p>
        </w:tc>
        <w:tc>
          <w:tcPr>
            <w:tcW w:w="959" w:type="dxa"/>
            <w:vAlign w:val="top"/>
          </w:tcPr>
          <w:p>
            <w:pPr>
              <w:keepNext w:val="0"/>
              <w:keepLines w:val="0"/>
              <w:pageBreakBefore w:val="0"/>
              <w:wordWrap/>
              <w:overflowPunct/>
              <w:topLinePunct w:val="0"/>
              <w:bidi w:val="0"/>
              <w:ind w:firstLine="0" w:firstLineChars="0"/>
              <w:rPr>
                <w:rFonts w:ascii="Arial"/>
                <w:sz w:val="21"/>
              </w:rPr>
            </w:pPr>
          </w:p>
        </w:tc>
        <w:tc>
          <w:tcPr>
            <w:tcW w:w="1054" w:type="dxa"/>
            <w:vAlign w:val="top"/>
          </w:tcPr>
          <w:p>
            <w:pPr>
              <w:keepNext w:val="0"/>
              <w:keepLines w:val="0"/>
              <w:pageBreakBefore w:val="0"/>
              <w:wordWrap/>
              <w:overflowPunct/>
              <w:topLinePunct w:val="0"/>
              <w:bidi w:val="0"/>
              <w:ind w:firstLine="0" w:firstLineChars="0"/>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3082" w:type="dxa"/>
            <w:vAlign w:val="top"/>
          </w:tcPr>
          <w:p>
            <w:pPr>
              <w:keepNext w:val="0"/>
              <w:keepLines w:val="0"/>
              <w:pageBreakBefore w:val="0"/>
              <w:wordWrap/>
              <w:overflowPunct/>
              <w:topLinePunct w:val="0"/>
              <w:bidi w:val="0"/>
              <w:spacing w:before="128" w:line="219" w:lineRule="auto"/>
              <w:ind w:left="745" w:firstLine="0" w:firstLineChars="0"/>
              <w:rPr>
                <w:rFonts w:ascii="宋体" w:hAnsi="宋体" w:eastAsia="宋体" w:cs="宋体"/>
                <w:sz w:val="20"/>
                <w:szCs w:val="20"/>
              </w:rPr>
            </w:pPr>
            <w:r>
              <w:rPr>
                <w:rFonts w:ascii="宋体" w:hAnsi="宋体" w:eastAsia="宋体" w:cs="宋体"/>
                <w:spacing w:val="1"/>
                <w:sz w:val="20"/>
                <w:szCs w:val="20"/>
              </w:rPr>
              <w:t>厉行节约保障措施</w:t>
            </w:r>
          </w:p>
        </w:tc>
        <w:tc>
          <w:tcPr>
            <w:tcW w:w="6378" w:type="dxa"/>
            <w:gridSpan w:val="6"/>
            <w:vAlign w:val="top"/>
          </w:tcPr>
          <w:p>
            <w:pPr>
              <w:keepNext w:val="0"/>
              <w:keepLines w:val="0"/>
              <w:pageBreakBefore w:val="0"/>
              <w:wordWrap/>
              <w:overflowPunct/>
              <w:topLinePunct w:val="0"/>
              <w:bidi w:val="0"/>
              <w:ind w:firstLine="0" w:firstLineChars="0"/>
              <w:rPr>
                <w:rFonts w:hint="eastAsia" w:ascii="Arial" w:eastAsia="宋体"/>
                <w:sz w:val="21"/>
                <w:lang w:eastAsia="zh-CN"/>
              </w:rPr>
            </w:pPr>
            <w:r>
              <w:rPr>
                <w:rFonts w:hint="eastAsia" w:ascii="宋体" w:hAnsi="宋体" w:eastAsia="宋体" w:cs="宋体"/>
                <w:color w:val="000000" w:themeColor="text1"/>
                <w:sz w:val="20"/>
                <w:szCs w:val="20"/>
                <w:lang w:eastAsia="zh-CN"/>
                <w14:textFill>
                  <w14:solidFill>
                    <w14:schemeClr w14:val="tx1"/>
                  </w14:solidFill>
                </w14:textFill>
              </w:rPr>
              <w:t>牢固树立过“紧日子”思想，坚决压缩一般性支出，从严控制“三公经费”</w:t>
            </w:r>
          </w:p>
        </w:tc>
      </w:tr>
    </w:tbl>
    <w:p>
      <w:pPr>
        <w:keepNext w:val="0"/>
        <w:keepLines w:val="0"/>
        <w:pageBreakBefore w:val="0"/>
        <w:wordWrap/>
        <w:overflowPunct/>
        <w:topLinePunct w:val="0"/>
        <w:bidi w:val="0"/>
        <w:spacing w:before="99" w:line="259" w:lineRule="auto"/>
        <w:ind w:left="734" w:right="157" w:firstLine="0" w:firstLineChars="0"/>
        <w:rPr>
          <w:rFonts w:ascii="仿宋" w:hAnsi="仿宋" w:eastAsia="仿宋" w:cs="仿宋"/>
          <w:sz w:val="20"/>
          <w:szCs w:val="20"/>
        </w:rPr>
      </w:pPr>
      <w:r>
        <w:rPr>
          <w:rFonts w:ascii="仿宋" w:hAnsi="仿宋" w:eastAsia="仿宋" w:cs="仿宋"/>
          <w:spacing w:val="-4"/>
          <w:sz w:val="20"/>
          <w:szCs w:val="20"/>
        </w:rPr>
        <w:t>说明：“项目支出”需要填报除公共专项资金和基本支出以外的所有项目情况，包括业务工作项目、运行</w:t>
      </w:r>
      <w:r>
        <w:rPr>
          <w:rFonts w:ascii="仿宋" w:hAnsi="仿宋" w:eastAsia="仿宋" w:cs="仿宋"/>
          <w:spacing w:val="-9"/>
          <w:sz w:val="20"/>
          <w:szCs w:val="20"/>
        </w:rPr>
        <w:t>维护项目等；“公用经费”填报基本支出中的一般商品和服务支出。</w:t>
      </w:r>
    </w:p>
    <w:p>
      <w:pPr>
        <w:keepNext w:val="0"/>
        <w:keepLines w:val="0"/>
        <w:pageBreakBefore w:val="0"/>
        <w:wordWrap/>
        <w:overflowPunct/>
        <w:topLinePunct w:val="0"/>
        <w:bidi w:val="0"/>
        <w:spacing w:line="253" w:lineRule="auto"/>
        <w:ind w:firstLine="0" w:firstLineChars="0"/>
        <w:rPr>
          <w:rFonts w:ascii="Arial"/>
          <w:sz w:val="21"/>
        </w:rPr>
      </w:pPr>
    </w:p>
    <w:p>
      <w:pPr>
        <w:keepNext w:val="0"/>
        <w:keepLines w:val="0"/>
        <w:pageBreakBefore w:val="0"/>
        <w:wordWrap/>
        <w:overflowPunct/>
        <w:topLinePunct w:val="0"/>
        <w:bidi w:val="0"/>
        <w:spacing w:line="253" w:lineRule="auto"/>
        <w:ind w:firstLine="0" w:firstLineChars="0"/>
        <w:rPr>
          <w:rFonts w:ascii="Arial"/>
          <w:sz w:val="21"/>
        </w:rPr>
      </w:pPr>
    </w:p>
    <w:p>
      <w:pPr>
        <w:keepNext w:val="0"/>
        <w:keepLines w:val="0"/>
        <w:pageBreakBefore w:val="0"/>
        <w:wordWrap/>
        <w:overflowPunct/>
        <w:topLinePunct w:val="0"/>
        <w:bidi w:val="0"/>
        <w:spacing w:line="253" w:lineRule="auto"/>
        <w:ind w:firstLine="0" w:firstLineChars="0"/>
        <w:rPr>
          <w:rFonts w:ascii="Arial"/>
          <w:sz w:val="21"/>
        </w:rPr>
      </w:pPr>
    </w:p>
    <w:p>
      <w:pPr>
        <w:keepNext w:val="0"/>
        <w:keepLines w:val="0"/>
        <w:pageBreakBefore w:val="0"/>
        <w:wordWrap/>
        <w:overflowPunct/>
        <w:topLinePunct w:val="0"/>
        <w:bidi w:val="0"/>
        <w:spacing w:line="253" w:lineRule="auto"/>
        <w:ind w:firstLine="0" w:firstLineChars="0"/>
        <w:rPr>
          <w:rFonts w:ascii="Arial"/>
          <w:sz w:val="21"/>
        </w:rPr>
      </w:pPr>
    </w:p>
    <w:p>
      <w:pPr>
        <w:keepNext w:val="0"/>
        <w:keepLines w:val="0"/>
        <w:pageBreakBefore w:val="0"/>
        <w:wordWrap/>
        <w:overflowPunct/>
        <w:topLinePunct w:val="0"/>
        <w:bidi w:val="0"/>
        <w:spacing w:line="253"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line="254" w:lineRule="auto"/>
        <w:ind w:firstLine="0" w:firstLineChars="0"/>
        <w:rPr>
          <w:rFonts w:ascii="Arial"/>
          <w:sz w:val="21"/>
        </w:rPr>
      </w:pPr>
    </w:p>
    <w:p>
      <w:pPr>
        <w:keepNext w:val="0"/>
        <w:keepLines w:val="0"/>
        <w:pageBreakBefore w:val="0"/>
        <w:wordWrap/>
        <w:overflowPunct/>
        <w:topLinePunct w:val="0"/>
        <w:bidi w:val="0"/>
        <w:spacing w:before="94" w:line="184" w:lineRule="auto"/>
        <w:sectPr>
          <w:pgSz w:w="11900" w:h="16820"/>
          <w:pgMar w:top="1429" w:right="1105" w:bottom="400" w:left="1324" w:header="0" w:footer="0" w:gutter="0"/>
          <w:cols w:space="720" w:num="1"/>
        </w:sectPr>
      </w:pPr>
    </w:p>
    <w:p>
      <w:pPr>
        <w:keepNext w:val="0"/>
        <w:keepLines w:val="0"/>
        <w:pageBreakBefore w:val="0"/>
        <w:wordWrap/>
        <w:overflowPunct/>
        <w:topLinePunct w:val="0"/>
        <w:bidi w:val="0"/>
        <w:spacing w:before="73" w:line="224" w:lineRule="auto"/>
        <w:ind w:firstLine="0" w:firstLineChars="0"/>
        <w:rPr>
          <w:rFonts w:ascii="黑体" w:hAnsi="黑体" w:eastAsia="黑体" w:cs="黑体"/>
          <w:sz w:val="32"/>
          <w:szCs w:val="32"/>
        </w:rPr>
      </w:pPr>
      <w:r>
        <w:rPr>
          <w:rFonts w:ascii="黑体" w:hAnsi="黑体" w:eastAsia="黑体" w:cs="黑体"/>
          <w:b/>
          <w:bCs/>
          <w:spacing w:val="12"/>
          <w:sz w:val="32"/>
          <w:szCs w:val="32"/>
        </w:rPr>
        <w:t>附件1-3</w:t>
      </w:r>
    </w:p>
    <w:p>
      <w:pPr>
        <w:keepNext w:val="0"/>
        <w:keepLines w:val="0"/>
        <w:pageBreakBefore w:val="0"/>
        <w:wordWrap/>
        <w:overflowPunct/>
        <w:topLinePunct w:val="0"/>
        <w:bidi w:val="0"/>
        <w:spacing w:line="295" w:lineRule="auto"/>
        <w:ind w:firstLine="0" w:firstLineChars="0"/>
        <w:rPr>
          <w:rFonts w:ascii="Arial"/>
          <w:sz w:val="21"/>
        </w:rPr>
      </w:pPr>
    </w:p>
    <w:p>
      <w:pPr>
        <w:keepNext w:val="0"/>
        <w:keepLines w:val="0"/>
        <w:pageBreakBefore w:val="0"/>
        <w:wordWrap/>
        <w:overflowPunct/>
        <w:topLinePunct w:val="0"/>
        <w:bidi w:val="0"/>
        <w:spacing w:line="295" w:lineRule="auto"/>
        <w:ind w:firstLine="0" w:firstLineChars="0"/>
        <w:rPr>
          <w:rFonts w:ascii="Arial"/>
          <w:sz w:val="21"/>
        </w:rPr>
      </w:pPr>
    </w:p>
    <w:p>
      <w:pPr>
        <w:keepNext w:val="0"/>
        <w:keepLines w:val="0"/>
        <w:pageBreakBefore w:val="0"/>
        <w:wordWrap/>
        <w:overflowPunct/>
        <w:topLinePunct w:val="0"/>
        <w:bidi w:val="0"/>
        <w:spacing w:line="295" w:lineRule="auto"/>
        <w:ind w:firstLine="0" w:firstLineChars="0"/>
        <w:rPr>
          <w:rFonts w:ascii="Arial"/>
          <w:sz w:val="21"/>
        </w:rPr>
      </w:pPr>
    </w:p>
    <w:p>
      <w:pPr>
        <w:keepNext w:val="0"/>
        <w:keepLines w:val="0"/>
        <w:pageBreakBefore w:val="0"/>
        <w:wordWrap/>
        <w:overflowPunct/>
        <w:topLinePunct w:val="0"/>
        <w:bidi w:val="0"/>
        <w:spacing w:line="295" w:lineRule="auto"/>
        <w:ind w:firstLine="0" w:firstLineChars="0"/>
        <w:rPr>
          <w:rFonts w:ascii="Arial"/>
          <w:sz w:val="21"/>
        </w:rPr>
      </w:pPr>
    </w:p>
    <w:p>
      <w:pPr>
        <w:keepNext w:val="0"/>
        <w:keepLines w:val="0"/>
        <w:pageBreakBefore w:val="0"/>
        <w:wordWrap/>
        <w:overflowPunct/>
        <w:topLinePunct w:val="0"/>
        <w:bidi w:val="0"/>
        <w:spacing w:before="143" w:line="219" w:lineRule="auto"/>
        <w:ind w:left="1091" w:firstLine="0" w:firstLineChars="0"/>
        <w:jc w:val="center"/>
        <w:rPr>
          <w:rFonts w:ascii="宋体" w:hAnsi="宋体" w:eastAsia="宋体" w:cs="宋体"/>
          <w:sz w:val="44"/>
          <w:szCs w:val="44"/>
        </w:rPr>
      </w:pPr>
      <w:r>
        <w:rPr>
          <w:rFonts w:hint="eastAsia" w:ascii="宋体" w:hAnsi="宋体" w:eastAsia="宋体" w:cs="宋体"/>
          <w:b/>
          <w:bCs/>
          <w:spacing w:val="9"/>
          <w:sz w:val="44"/>
          <w:szCs w:val="44"/>
          <w:lang w:val="en-US" w:eastAsia="zh-CN"/>
        </w:rPr>
        <w:t>2022</w:t>
      </w:r>
      <w:r>
        <w:rPr>
          <w:rFonts w:ascii="宋体" w:hAnsi="宋体" w:eastAsia="宋体" w:cs="宋体"/>
          <w:b/>
          <w:bCs/>
          <w:spacing w:val="9"/>
          <w:sz w:val="44"/>
          <w:szCs w:val="44"/>
        </w:rPr>
        <w:t>年度</w:t>
      </w:r>
      <w:r>
        <w:rPr>
          <w:rFonts w:hint="eastAsia" w:ascii="宋体" w:hAnsi="宋体" w:eastAsia="宋体" w:cs="宋体"/>
          <w:b/>
          <w:bCs/>
          <w:spacing w:val="9"/>
          <w:sz w:val="44"/>
          <w:szCs w:val="44"/>
          <w:lang w:eastAsia="zh-CN"/>
        </w:rPr>
        <w:t>长沙县文化旅游广电体育局</w:t>
      </w:r>
      <w:r>
        <w:rPr>
          <w:rFonts w:ascii="宋体" w:hAnsi="宋体" w:eastAsia="宋体" w:cs="宋体"/>
          <w:b/>
          <w:bCs/>
          <w:spacing w:val="9"/>
          <w:sz w:val="44"/>
          <w:szCs w:val="44"/>
        </w:rPr>
        <w:t>整体支出</w:t>
      </w:r>
      <w:r>
        <w:rPr>
          <w:rFonts w:ascii="宋体" w:hAnsi="宋体" w:eastAsia="宋体" w:cs="宋体"/>
          <w:b/>
          <w:bCs/>
          <w:spacing w:val="-5"/>
          <w:sz w:val="44"/>
          <w:szCs w:val="44"/>
        </w:rPr>
        <w:t>绩效自评报告</w:t>
      </w:r>
    </w:p>
    <w:p>
      <w:pPr>
        <w:keepNext w:val="0"/>
        <w:keepLines w:val="0"/>
        <w:pageBreakBefore w:val="0"/>
        <w:wordWrap/>
        <w:overflowPunct/>
        <w:topLinePunct w:val="0"/>
        <w:bidi w:val="0"/>
        <w:spacing w:line="330" w:lineRule="auto"/>
        <w:ind w:firstLine="0" w:firstLineChars="0"/>
        <w:rPr>
          <w:rFonts w:ascii="Arial"/>
          <w:sz w:val="21"/>
        </w:rPr>
      </w:pPr>
    </w:p>
    <w:p>
      <w:pPr>
        <w:keepNext w:val="0"/>
        <w:keepLines w:val="0"/>
        <w:pageBreakBefore w:val="0"/>
        <w:wordWrap/>
        <w:overflowPunct/>
        <w:topLinePunct w:val="0"/>
        <w:bidi w:val="0"/>
        <w:spacing w:line="330"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line="246" w:lineRule="auto"/>
        <w:ind w:firstLine="0" w:firstLineChars="0"/>
        <w:rPr>
          <w:rFonts w:ascii="Arial"/>
          <w:sz w:val="21"/>
        </w:rPr>
      </w:pPr>
    </w:p>
    <w:p>
      <w:pPr>
        <w:keepNext w:val="0"/>
        <w:keepLines w:val="0"/>
        <w:pageBreakBefore w:val="0"/>
        <w:wordWrap/>
        <w:overflowPunct/>
        <w:topLinePunct w:val="0"/>
        <w:bidi w:val="0"/>
        <w:spacing w:before="121" w:line="222" w:lineRule="auto"/>
        <w:ind w:firstLine="0" w:firstLineChars="0"/>
        <w:jc w:val="center"/>
        <w:rPr>
          <w:rFonts w:hint="eastAsia" w:ascii="黑体" w:hAnsi="黑体" w:eastAsia="黑体" w:cs="黑体"/>
          <w:sz w:val="37"/>
          <w:szCs w:val="37"/>
          <w:lang w:eastAsia="zh-CN"/>
        </w:rPr>
      </w:pPr>
      <w:r>
        <w:rPr>
          <w:rFonts w:ascii="黑体" w:hAnsi="黑体" w:eastAsia="黑体" w:cs="黑体"/>
          <w:b/>
          <w:bCs/>
          <w:spacing w:val="7"/>
          <w:sz w:val="37"/>
          <w:szCs w:val="37"/>
        </w:rPr>
        <w:t>单位名称(盖章):</w:t>
      </w:r>
      <w:r>
        <w:rPr>
          <w:rFonts w:hint="eastAsia" w:ascii="黑体" w:hAnsi="黑体" w:eastAsia="黑体" w:cs="黑体"/>
          <w:b/>
          <w:bCs/>
          <w:spacing w:val="7"/>
          <w:sz w:val="37"/>
          <w:szCs w:val="37"/>
          <w:lang w:eastAsia="zh-CN"/>
        </w:rPr>
        <w:t>长沙县文化旅游广电体育局</w:t>
      </w:r>
    </w:p>
    <w:p>
      <w:pPr>
        <w:keepNext w:val="0"/>
        <w:keepLines w:val="0"/>
        <w:pageBreakBefore w:val="0"/>
        <w:wordWrap/>
        <w:overflowPunct/>
        <w:topLinePunct w:val="0"/>
        <w:bidi w:val="0"/>
        <w:spacing w:line="244"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line="245" w:lineRule="auto"/>
        <w:ind w:firstLine="0" w:firstLineChars="0"/>
        <w:rPr>
          <w:rFonts w:ascii="Arial"/>
          <w:sz w:val="21"/>
        </w:rPr>
      </w:pPr>
    </w:p>
    <w:p>
      <w:pPr>
        <w:keepNext w:val="0"/>
        <w:keepLines w:val="0"/>
        <w:pageBreakBefore w:val="0"/>
        <w:wordWrap/>
        <w:overflowPunct/>
        <w:topLinePunct w:val="0"/>
        <w:bidi w:val="0"/>
        <w:spacing w:before="105" w:line="221" w:lineRule="auto"/>
        <w:ind w:left="2549" w:firstLine="0" w:firstLineChars="0"/>
        <w:rPr>
          <w:rFonts w:ascii="黑体" w:hAnsi="黑体" w:eastAsia="黑体" w:cs="黑体"/>
          <w:sz w:val="32"/>
          <w:szCs w:val="32"/>
        </w:rPr>
      </w:pPr>
      <w:r>
        <w:rPr>
          <w:rFonts w:ascii="黑体" w:hAnsi="黑体" w:eastAsia="黑体" w:cs="黑体"/>
          <w:b/>
          <w:bCs/>
          <w:spacing w:val="28"/>
          <w:sz w:val="32"/>
          <w:szCs w:val="32"/>
        </w:rPr>
        <w:t>单位负责人(盖章):</w:t>
      </w:r>
    </w:p>
    <w:p>
      <w:pPr>
        <w:keepNext w:val="0"/>
        <w:keepLines w:val="0"/>
        <w:pageBreakBefore w:val="0"/>
        <w:wordWrap/>
        <w:overflowPunct/>
        <w:topLinePunct w:val="0"/>
        <w:bidi w:val="0"/>
        <w:spacing w:line="272" w:lineRule="auto"/>
        <w:ind w:firstLine="0" w:firstLineChars="0"/>
        <w:rPr>
          <w:rFonts w:ascii="Arial"/>
          <w:sz w:val="21"/>
        </w:rPr>
      </w:pPr>
    </w:p>
    <w:p>
      <w:pPr>
        <w:keepNext w:val="0"/>
        <w:keepLines w:val="0"/>
        <w:pageBreakBefore w:val="0"/>
        <w:wordWrap/>
        <w:overflowPunct/>
        <w:topLinePunct w:val="0"/>
        <w:bidi w:val="0"/>
        <w:spacing w:line="272" w:lineRule="auto"/>
        <w:ind w:firstLine="0" w:firstLineChars="0"/>
        <w:rPr>
          <w:rFonts w:ascii="Arial"/>
          <w:sz w:val="21"/>
        </w:rPr>
      </w:pPr>
    </w:p>
    <w:p>
      <w:pPr>
        <w:keepNext w:val="0"/>
        <w:keepLines w:val="0"/>
        <w:pageBreakBefore w:val="0"/>
        <w:wordWrap/>
        <w:overflowPunct/>
        <w:topLinePunct w:val="0"/>
        <w:bidi w:val="0"/>
        <w:spacing w:line="272" w:lineRule="auto"/>
        <w:ind w:firstLine="0" w:firstLineChars="0"/>
        <w:rPr>
          <w:rFonts w:ascii="Arial"/>
          <w:sz w:val="21"/>
        </w:rPr>
      </w:pPr>
    </w:p>
    <w:p>
      <w:pPr>
        <w:keepNext w:val="0"/>
        <w:keepLines w:val="0"/>
        <w:pageBreakBefore w:val="0"/>
        <w:wordWrap/>
        <w:overflowPunct/>
        <w:topLinePunct w:val="0"/>
        <w:bidi w:val="0"/>
        <w:spacing w:line="272" w:lineRule="auto"/>
        <w:ind w:firstLine="0" w:firstLineChars="0"/>
        <w:rPr>
          <w:rFonts w:ascii="Arial"/>
          <w:sz w:val="21"/>
        </w:rPr>
      </w:pPr>
    </w:p>
    <w:p>
      <w:pPr>
        <w:keepNext w:val="0"/>
        <w:keepLines w:val="0"/>
        <w:pageBreakBefore w:val="0"/>
        <w:wordWrap/>
        <w:overflowPunct/>
        <w:topLinePunct w:val="0"/>
        <w:bidi w:val="0"/>
        <w:spacing w:line="273" w:lineRule="auto"/>
        <w:ind w:firstLine="0" w:firstLineChars="0"/>
        <w:rPr>
          <w:rFonts w:ascii="Arial"/>
          <w:sz w:val="21"/>
        </w:rPr>
      </w:pPr>
    </w:p>
    <w:p>
      <w:pPr>
        <w:keepNext w:val="0"/>
        <w:keepLines w:val="0"/>
        <w:pageBreakBefore w:val="0"/>
        <w:wordWrap/>
        <w:overflowPunct/>
        <w:topLinePunct w:val="0"/>
        <w:bidi w:val="0"/>
        <w:ind w:firstLine="0" w:firstLineChars="0"/>
        <w:sectPr>
          <w:footerReference r:id="rId11" w:type="default"/>
          <w:pgSz w:w="11900" w:h="16820"/>
          <w:pgMar w:top="1429" w:right="1785" w:bottom="1086" w:left="1744" w:header="0" w:footer="795" w:gutter="0"/>
          <w:cols w:space="720" w:num="1"/>
        </w:sectPr>
      </w:pPr>
    </w:p>
    <w:p>
      <w:pPr>
        <w:keepNext w:val="0"/>
        <w:keepLines w:val="0"/>
        <w:pageBreakBefore w:val="0"/>
        <w:wordWrap/>
        <w:overflowPunct/>
        <w:topLinePunct w:val="0"/>
        <w:bidi w:val="0"/>
        <w:spacing w:before="87" w:line="218" w:lineRule="auto"/>
        <w:ind w:left="1651" w:firstLine="0" w:firstLineChars="0"/>
        <w:rPr>
          <w:rFonts w:ascii="宋体" w:hAnsi="宋体" w:eastAsia="宋体" w:cs="宋体"/>
          <w:sz w:val="44"/>
          <w:szCs w:val="44"/>
        </w:rPr>
      </w:pPr>
      <w:r>
        <w:rPr>
          <w:rFonts w:ascii="宋体" w:hAnsi="宋体" w:eastAsia="宋体" w:cs="宋体"/>
          <w:b/>
          <w:bCs/>
          <w:spacing w:val="-5"/>
          <w:sz w:val="44"/>
          <w:szCs w:val="44"/>
        </w:rPr>
        <w:t>部门整体支出绩效自评报告</w:t>
      </w:r>
    </w:p>
    <w:p>
      <w:pPr>
        <w:keepNext w:val="0"/>
        <w:keepLines w:val="0"/>
        <w:pageBreakBefore w:val="0"/>
        <w:wordWrap/>
        <w:overflowPunct/>
        <w:topLinePunct w:val="0"/>
        <w:bidi w:val="0"/>
        <w:spacing w:line="461" w:lineRule="auto"/>
        <w:ind w:firstLine="0" w:firstLineChars="0"/>
        <w:rPr>
          <w:rFonts w:ascii="Arial"/>
          <w:sz w:val="21"/>
        </w:rPr>
      </w:pPr>
    </w:p>
    <w:p>
      <w:pPr>
        <w:keepNext w:val="0"/>
        <w:keepLines w:val="0"/>
        <w:pageBreakBefore w:val="0"/>
        <w:numPr>
          <w:ilvl w:val="0"/>
          <w:numId w:val="1"/>
        </w:numPr>
        <w:wordWrap/>
        <w:overflowPunct/>
        <w:topLinePunct w:val="0"/>
        <w:bidi w:val="0"/>
        <w:adjustRightInd/>
        <w:snapToGrid/>
        <w:spacing w:before="101" w:line="560" w:lineRule="exact"/>
        <w:ind w:left="0" w:leftChars="0" w:firstLine="663" w:firstLineChars="200"/>
        <w:outlineLvl w:val="0"/>
        <w:rPr>
          <w:rFonts w:hint="eastAsia" w:ascii="黑体" w:hAnsi="黑体" w:eastAsia="黑体" w:cs="黑体"/>
          <w:sz w:val="32"/>
          <w:szCs w:val="32"/>
        </w:rPr>
      </w:pPr>
      <w:r>
        <w:rPr>
          <w:rFonts w:hint="eastAsia" w:ascii="黑体" w:hAnsi="黑体" w:eastAsia="黑体" w:cs="黑体"/>
          <w:b/>
          <w:bCs/>
          <w:spacing w:val="5"/>
          <w:sz w:val="32"/>
          <w:szCs w:val="32"/>
        </w:rPr>
        <w:t>部门基本情况</w:t>
      </w:r>
    </w:p>
    <w:p>
      <w:pPr>
        <w:keepNext w:val="0"/>
        <w:keepLines w:val="0"/>
        <w:pageBreakBefore w:val="0"/>
        <w:numPr>
          <w:ilvl w:val="0"/>
          <w:numId w:val="2"/>
        </w:numPr>
        <w:wordWrap/>
        <w:overflowPunct/>
        <w:topLinePunct w:val="0"/>
        <w:bidi w:val="0"/>
        <w:adjustRightInd/>
        <w:snapToGrid/>
        <w:spacing w:before="244" w:line="560" w:lineRule="exact"/>
        <w:ind w:left="0" w:leftChars="0" w:firstLine="723" w:firstLineChars="200"/>
        <w:rPr>
          <w:rFonts w:hint="eastAsia" w:ascii="楷体" w:hAnsi="楷体" w:eastAsia="楷体" w:cs="楷体"/>
          <w:b/>
          <w:bCs/>
          <w:spacing w:val="20"/>
          <w:sz w:val="32"/>
          <w:szCs w:val="32"/>
        </w:rPr>
      </w:pPr>
      <w:r>
        <w:rPr>
          <w:rFonts w:hint="eastAsia" w:ascii="楷体" w:hAnsi="楷体" w:eastAsia="楷体" w:cs="楷体"/>
          <w:b/>
          <w:bCs/>
          <w:spacing w:val="20"/>
          <w:sz w:val="32"/>
          <w:szCs w:val="32"/>
        </w:rPr>
        <w:t>部门的职能职责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rPr>
        <w:t>长沙县文化旅游广电体育局（以下简称县文旅局）是县政府工作部门，为正科级。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rPr>
        <w:t>县文旅局贯彻落实党中央关于文化、旅游、广电和体育工作的方针政策和决策部署,全面落实省委、市委和县委关于文化、旅游和广播电视工作的部署要求，在履行职责过程中坚持和加强党对文化、旅游、广播电视和体育工作的集中统一领导。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1、贯彻执行党和国家有关文化、旅游、广电、体育工作的方针、政策和法律、法规、规章；研究拟订全县文化、旅游、广播电视和体育的政策措施。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2、统筹规划全县文化事业、文化产业、旅游业、广播电视业和体育事业、体育产业发展，拟订发展规划并组织实施，推进文化和旅游融合发展，推进文化、旅游和广播电视领域体制机制改革。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3、管理全县性重大文化、旅游和体育活动，指导全县重点文化、旅游、广电和体育设施建设，制定旅游市场开发战略并组织实施，指导、推进全域旅游。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4、指导、管理全县文艺事业，指导艺术创作生产，扶持体现社会主义核心价值观、具有导向性代表性示范性的文艺作品，推动各门类艺术、各艺术品种发展。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5、负责推进全县文化、旅游、广电和体育公共服务体系建设，组织实施公共服务重大公益工程和公益活动，深入实施文化、旅游、广电和体育惠民工程，统筹推进基本公共文化服务标准化、均等化。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指导、推进全县文化、旅游、广电和体育科技创新发展，推进全县文化、旅游、体育和广电行业信用体系建设，贯彻实施行业标准和监督检查；负责文化市场、旅游行业、有关文化娱乐场所和文博、艺术等公众聚集场所、文化艺术经营活动、全县公共体育设施、体育活动、体育行业及相关机构等职责范围内安全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7、组织实施文化、旅游和体育资源普查、挖掘、保护和利用工作。负责全县非物质文化遗产保护，推动非物质文化遗产的保护、传承、弘扬和振兴。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8、指导全县文化、旅游和体育对外及对港澳台交流、合作和宣传、推广工作，组织大型文化、旅游和体育对外及对港澳台交流活动，推动县域特色文化走出去。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推行全民健身计划，指导并开展全县群众性体育活动，指导协调体育训练和竞赛，负责全县举办的国际国内重大比赛的组织、指导与协调，组织开展体育科研活动的成果推广，协调组织和监督体育运动中的反兴奋剂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贯彻实施国家体育锻炼标准，组织、指导体育宣传和教育，推动社会体育指导工作队伍制度建设，开展国民体质监测，统筹规划青少年体育发展，指导和推进青少年体育工作，推动学校体育设施向公众开放。负责全县体育彩票的销售管理。负责全县体育社团的资格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11、指导全县文化、旅游、体育和广电行业人才队伍建设。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12、管理全县文物事业，指导开展文物的保护、管理、利用工作。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13、完成县委、县政府交办的其他任务。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14、有关职责分工。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与县行政执法局的有关职责分工。县文旅局负责政策拟订、行政许可、行政给付、行政裁决、行政奖励、行政征收、备案登记及公共服务日常管理等行政管理工作，并将其纳入绩效考核事项；管理相对人的信用等级评定；牵头专项整治；牵头突发事件处置；协调上级部门的执法监督检查工作；负责与县行政执法局协作完成上级主管部门交办的工作任务，配合和督促县行政执法局完成涉及行政执法方面的绩效考核事项。县行政执法局负责行使行政处罚权（含相应的行政监督检查权）及与之相关的行政强制权（仅包含实施行政强制措施），负责完成涉及行政执法方面绩效考核事项。</w:t>
      </w:r>
    </w:p>
    <w:p>
      <w:pPr>
        <w:keepNext w:val="0"/>
        <w:keepLines w:val="0"/>
        <w:pageBreakBefore w:val="0"/>
        <w:numPr>
          <w:ilvl w:val="0"/>
          <w:numId w:val="2"/>
        </w:numPr>
        <w:wordWrap/>
        <w:overflowPunct/>
        <w:topLinePunct w:val="0"/>
        <w:bidi w:val="0"/>
        <w:adjustRightInd/>
        <w:snapToGrid/>
        <w:spacing w:before="244" w:line="560" w:lineRule="exact"/>
        <w:ind w:left="0" w:leftChars="0" w:firstLine="723" w:firstLineChars="200"/>
        <w:rPr>
          <w:rFonts w:hint="eastAsia" w:ascii="楷体" w:hAnsi="楷体" w:eastAsia="楷体" w:cs="楷体"/>
          <w:b/>
          <w:bCs/>
          <w:spacing w:val="20"/>
          <w:sz w:val="32"/>
          <w:szCs w:val="32"/>
        </w:rPr>
      </w:pPr>
      <w:r>
        <w:rPr>
          <w:rFonts w:hint="eastAsia" w:ascii="楷体" w:hAnsi="楷体" w:eastAsia="楷体" w:cs="楷体"/>
          <w:b/>
          <w:bCs/>
          <w:spacing w:val="20"/>
          <w:sz w:val="32"/>
          <w:szCs w:val="32"/>
        </w:rPr>
        <w:t>部门的年度预算绩效目标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目标1：扩大“五悦星沙”品牌知名度与影响力,推进“五悦先锋”工程建设，扎实推进文旅惠民工程更上新台阶；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目标2：夯实文旅阵地，擦亮“田汉大舞台”“松雅书院”等品牌，打响精品赛事，开展全民健身运动；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目标3：深入挖掘县域内红色资源，提高红色资源利用水平，唱响长沙县红色旅游精品路线；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目标4:争创“湖南省全域旅游示范区”，探索筹建长沙县文化旅游投资公司，稳步推进浏阳河文化旅游产业带开发建设，支持金井镇创建省级特色文旅小镇，大力发展民宿产业；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目标5:黄兴故居纪念馆争创国家级海峡两岸交流基地；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目标6:田汉文化园争创全国爱国主义教育示范基地；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pacing w:val="18"/>
          <w:sz w:val="32"/>
          <w:szCs w:val="32"/>
        </w:rPr>
      </w:pPr>
      <w:r>
        <w:rPr>
          <w:rFonts w:hint="eastAsia" w:ascii="仿宋" w:hAnsi="仿宋" w:eastAsia="仿宋" w:cs="仿宋"/>
          <w:sz w:val="32"/>
          <w:szCs w:val="32"/>
        </w:rPr>
        <w:t>目标7:建设一批智慧景区、智慧星级酒店、智慧旅行社、智慧文保单位等示范单位。</w:t>
      </w:r>
      <w:r>
        <w:rPr>
          <w:rFonts w:hint="eastAsia" w:ascii="仿宋" w:hAnsi="仿宋" w:eastAsia="仿宋" w:cs="仿宋"/>
          <w:spacing w:val="18"/>
          <w:sz w:val="32"/>
          <w:szCs w:val="32"/>
        </w:rPr>
        <w:t>　</w:t>
      </w:r>
    </w:p>
    <w:p>
      <w:pPr>
        <w:keepNext w:val="0"/>
        <w:keepLines w:val="0"/>
        <w:pageBreakBefore w:val="0"/>
        <w:numPr>
          <w:ilvl w:val="0"/>
          <w:numId w:val="1"/>
        </w:numPr>
        <w:wordWrap/>
        <w:overflowPunct/>
        <w:topLinePunct w:val="0"/>
        <w:bidi w:val="0"/>
        <w:adjustRightInd/>
        <w:snapToGrid/>
        <w:spacing w:before="101" w:line="560" w:lineRule="exact"/>
        <w:ind w:left="0" w:leftChars="0" w:firstLine="663" w:firstLineChars="200"/>
        <w:outlineLvl w:val="0"/>
        <w:rPr>
          <w:rFonts w:hint="eastAsia" w:ascii="黑体" w:hAnsi="黑体" w:eastAsia="黑体" w:cs="黑体"/>
          <w:b/>
          <w:bCs/>
          <w:spacing w:val="5"/>
          <w:sz w:val="32"/>
          <w:szCs w:val="32"/>
        </w:rPr>
      </w:pPr>
      <w:r>
        <w:rPr>
          <w:rFonts w:hint="eastAsia" w:ascii="黑体" w:hAnsi="黑体" w:eastAsia="黑体" w:cs="黑体"/>
          <w:b/>
          <w:bCs/>
          <w:spacing w:val="5"/>
          <w:sz w:val="32"/>
          <w:szCs w:val="32"/>
        </w:rPr>
        <w:t>部门整体支出管理及使用情况</w:t>
      </w:r>
    </w:p>
    <w:p>
      <w:pPr>
        <w:keepNext w:val="0"/>
        <w:keepLines w:val="0"/>
        <w:pageBreakBefore w:val="0"/>
        <w:numPr>
          <w:ilvl w:val="0"/>
          <w:numId w:val="3"/>
        </w:numPr>
        <w:wordWrap/>
        <w:overflowPunct/>
        <w:topLinePunct w:val="0"/>
        <w:bidi w:val="0"/>
        <w:adjustRightInd/>
        <w:snapToGrid/>
        <w:spacing w:before="251" w:line="560" w:lineRule="exact"/>
        <w:ind w:left="0" w:leftChars="0" w:firstLine="727" w:firstLineChars="200"/>
        <w:rPr>
          <w:rFonts w:hint="eastAsia" w:ascii="楷体" w:hAnsi="楷体" w:eastAsia="楷体" w:cs="楷体"/>
          <w:b/>
          <w:bCs/>
          <w:spacing w:val="21"/>
          <w:sz w:val="32"/>
          <w:szCs w:val="32"/>
          <w:lang w:eastAsia="zh-CN"/>
        </w:rPr>
      </w:pPr>
      <w:r>
        <w:rPr>
          <w:rFonts w:hint="eastAsia" w:ascii="楷体" w:hAnsi="楷体" w:eastAsia="楷体" w:cs="楷体"/>
          <w:b/>
          <w:bCs/>
          <w:spacing w:val="21"/>
          <w:sz w:val="32"/>
          <w:szCs w:val="32"/>
          <w:lang w:eastAsia="zh-CN"/>
        </w:rPr>
        <w:t>基本支出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pacing w:val="22"/>
          <w:position w:val="23"/>
          <w:sz w:val="32"/>
          <w:szCs w:val="32"/>
        </w:rPr>
      </w:pPr>
      <w:r>
        <w:rPr>
          <w:rFonts w:hint="eastAsia" w:ascii="仿宋" w:hAnsi="仿宋" w:eastAsia="仿宋" w:cs="仿宋"/>
          <w:color w:val="000000"/>
          <w:sz w:val="32"/>
          <w:szCs w:val="32"/>
        </w:rPr>
        <w:t>2022年度县文旅局基本支出为3838.06万元，其中：工资福利支出2682.52万元、商品和服务支出405.94万元、对个人和家庭的补助747.88万元、资本性支出1.72万元。</w:t>
      </w:r>
    </w:p>
    <w:p>
      <w:pPr>
        <w:keepNext w:val="0"/>
        <w:keepLines w:val="0"/>
        <w:pageBreakBefore w:val="0"/>
        <w:numPr>
          <w:ilvl w:val="0"/>
          <w:numId w:val="3"/>
        </w:numPr>
        <w:wordWrap/>
        <w:overflowPunct/>
        <w:topLinePunct w:val="0"/>
        <w:bidi w:val="0"/>
        <w:adjustRightInd/>
        <w:snapToGrid/>
        <w:spacing w:before="251" w:line="560" w:lineRule="exact"/>
        <w:ind w:left="0" w:leftChars="0" w:firstLine="727" w:firstLineChars="200"/>
        <w:rPr>
          <w:rFonts w:hint="eastAsia" w:ascii="楷体" w:hAnsi="楷体" w:eastAsia="楷体" w:cs="楷体"/>
          <w:b/>
          <w:bCs/>
          <w:spacing w:val="21"/>
          <w:sz w:val="32"/>
          <w:szCs w:val="32"/>
          <w:lang w:eastAsia="zh-CN"/>
        </w:rPr>
      </w:pPr>
      <w:r>
        <w:rPr>
          <w:rFonts w:hint="eastAsia" w:ascii="楷体" w:hAnsi="楷体" w:eastAsia="楷体" w:cs="楷体"/>
          <w:b/>
          <w:bCs/>
          <w:spacing w:val="21"/>
          <w:sz w:val="32"/>
          <w:szCs w:val="32"/>
          <w:lang w:eastAsia="zh-CN"/>
        </w:rPr>
        <w:t>项目支出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2022年项目支出为10729.93万元。一般性项目支出主要用于全县文化场馆、纪念馆、名人故居等免费开放、文物保护、旅游产业发展、信息化建设及各项旅游、文化、体育活动运行等等；基本建设项目支出用于田汉文化街文旅产业风貌提质建设项目</w:t>
      </w:r>
      <w:r>
        <w:rPr>
          <w:rFonts w:hint="eastAsia" w:ascii="仿宋" w:hAnsi="仿宋" w:eastAsia="仿宋" w:cs="仿宋"/>
          <w:color w:val="000000"/>
          <w:sz w:val="32"/>
          <w:szCs w:val="32"/>
          <w:lang w:eastAsia="zh-CN"/>
        </w:rPr>
        <w:t>、红色花卉区文旅基础设施提质项目、</w:t>
      </w:r>
      <w:commentRangeStart w:id="0"/>
      <w:r>
        <w:rPr>
          <w:rFonts w:hint="eastAsia" w:ascii="仿宋" w:hAnsi="仿宋" w:eastAsia="仿宋" w:cs="仿宋"/>
          <w:color w:val="000000"/>
          <w:sz w:val="32"/>
          <w:szCs w:val="32"/>
          <w:highlight w:val="yellow"/>
          <w:lang w:eastAsia="zh-CN"/>
        </w:rPr>
        <w:t>田汉大道沿线“四边”环境提质美化整治工程（一期）、陈康白科教实践基地项目、百熙文化园、</w:t>
      </w:r>
      <w:commentRangeEnd w:id="0"/>
      <w:r>
        <w:commentReference w:id="0"/>
      </w:r>
      <w:r>
        <w:rPr>
          <w:rFonts w:hint="eastAsia" w:ascii="仿宋" w:hAnsi="仿宋" w:eastAsia="仿宋" w:cs="仿宋"/>
          <w:color w:val="000000"/>
          <w:sz w:val="32"/>
          <w:szCs w:val="32"/>
          <w:lang w:eastAsia="zh-CN"/>
        </w:rPr>
        <w:t>市民大会堂、“悦读空间”建设、</w:t>
      </w:r>
      <w:commentRangeStart w:id="1"/>
      <w:r>
        <w:rPr>
          <w:rFonts w:hint="eastAsia" w:ascii="仿宋" w:hAnsi="仿宋" w:eastAsia="仿宋" w:cs="仿宋"/>
          <w:color w:val="000000"/>
          <w:sz w:val="32"/>
          <w:szCs w:val="32"/>
          <w:highlight w:val="yellow"/>
          <w:lang w:eastAsia="zh-CN"/>
        </w:rPr>
        <w:t>朱端绶生平事迹陈列室修缮及周边环境整治项目</w:t>
      </w:r>
      <w:commentRangeEnd w:id="1"/>
      <w:r>
        <w:commentReference w:id="1"/>
      </w:r>
      <w:r>
        <w:rPr>
          <w:rFonts w:hint="eastAsia" w:ascii="仿宋" w:hAnsi="仿宋" w:eastAsia="仿宋" w:cs="仿宋"/>
          <w:color w:val="000000"/>
          <w:sz w:val="32"/>
          <w:szCs w:val="32"/>
          <w:lang w:eastAsia="zh-CN"/>
        </w:rPr>
        <w:t>、熊瑾玎故居修缮及周边环境整治、李维汉故居改陈及周边环境整治建设项目</w:t>
      </w:r>
      <w:r>
        <w:rPr>
          <w:rFonts w:hint="eastAsia" w:ascii="仿宋" w:hAnsi="仿宋" w:eastAsia="仿宋" w:cs="仿宋"/>
          <w:color w:val="000000"/>
          <w:sz w:val="32"/>
          <w:szCs w:val="32"/>
        </w:rPr>
        <w:t>等</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个续建项目</w:t>
      </w:r>
      <w:r>
        <w:rPr>
          <w:rFonts w:hint="eastAsia" w:ascii="仿宋" w:hAnsi="仿宋" w:eastAsia="仿宋" w:cs="仿宋"/>
          <w:color w:val="000000"/>
          <w:sz w:val="32"/>
          <w:szCs w:val="32"/>
          <w:lang w:eastAsia="zh-CN"/>
        </w:rPr>
        <w:t>；长沙县影珠山景区旅游基础设施建设专项债项目支出主要为：①完善景区内外配套设施；②建设游客服务中心、综合停车场、生态自驾房车营地；③配置游览车，设置停靠站、充电桩、维修养护基地等；④进行梯田和生态修复；⑤配备生态环保给排水系统，对河道和关爷坝进行环境整治。</w:t>
      </w:r>
    </w:p>
    <w:p>
      <w:pPr>
        <w:keepNext w:val="0"/>
        <w:keepLines w:val="0"/>
        <w:pageBreakBefore w:val="0"/>
        <w:numPr>
          <w:ilvl w:val="0"/>
          <w:numId w:val="3"/>
        </w:numPr>
        <w:wordWrap/>
        <w:overflowPunct/>
        <w:topLinePunct w:val="0"/>
        <w:bidi w:val="0"/>
        <w:adjustRightInd/>
        <w:snapToGrid/>
        <w:spacing w:before="251" w:line="560" w:lineRule="exact"/>
        <w:ind w:left="0" w:leftChars="0" w:firstLine="727" w:firstLineChars="200"/>
        <w:rPr>
          <w:rFonts w:hint="eastAsia" w:ascii="楷体" w:hAnsi="楷体" w:eastAsia="楷体" w:cs="楷体"/>
          <w:b/>
          <w:bCs/>
          <w:spacing w:val="21"/>
          <w:sz w:val="32"/>
          <w:szCs w:val="32"/>
          <w:lang w:eastAsia="zh-CN"/>
        </w:rPr>
      </w:pPr>
      <w:r>
        <w:rPr>
          <w:rFonts w:hint="eastAsia" w:ascii="楷体" w:hAnsi="楷体" w:eastAsia="楷体" w:cs="楷体"/>
          <w:b/>
          <w:bCs/>
          <w:spacing w:val="21"/>
          <w:sz w:val="32"/>
          <w:szCs w:val="32"/>
          <w:lang w:eastAsia="zh-CN"/>
        </w:rPr>
        <w:t>“三公”经费使用情况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lang w:val="en-US" w:eastAsia="zh-CN"/>
        </w:rPr>
        <w:t>2</w:t>
      </w:r>
      <w:r>
        <w:rPr>
          <w:rFonts w:hint="eastAsia" w:ascii="仿宋" w:hAnsi="仿宋" w:eastAsia="仿宋" w:cs="仿宋"/>
          <w:bCs/>
          <w:color w:val="000000"/>
          <w:sz w:val="32"/>
          <w:szCs w:val="32"/>
          <w:highlight w:val="none"/>
        </w:rPr>
        <w:t>0</w:t>
      </w:r>
      <w:r>
        <w:rPr>
          <w:rFonts w:hint="eastAsia" w:ascii="仿宋" w:hAnsi="仿宋" w:eastAsia="仿宋" w:cs="仿宋"/>
          <w:bCs/>
          <w:color w:val="000000"/>
          <w:sz w:val="32"/>
          <w:szCs w:val="32"/>
          <w:highlight w:val="none"/>
          <w:lang w:val="en-US" w:eastAsia="zh-CN"/>
        </w:rPr>
        <w:t>22</w:t>
      </w:r>
      <w:r>
        <w:rPr>
          <w:rFonts w:hint="eastAsia" w:ascii="仿宋" w:hAnsi="仿宋" w:eastAsia="仿宋" w:cs="仿宋"/>
          <w:bCs/>
          <w:color w:val="000000"/>
          <w:sz w:val="32"/>
          <w:szCs w:val="32"/>
          <w:highlight w:val="none"/>
        </w:rPr>
        <w:t>年县文</w:t>
      </w:r>
      <w:r>
        <w:rPr>
          <w:rFonts w:hint="eastAsia" w:ascii="仿宋" w:hAnsi="仿宋" w:eastAsia="仿宋" w:cs="仿宋"/>
          <w:bCs/>
          <w:color w:val="000000"/>
          <w:sz w:val="32"/>
          <w:szCs w:val="32"/>
          <w:highlight w:val="none"/>
          <w:lang w:eastAsia="zh-CN"/>
        </w:rPr>
        <w:t>旅</w:t>
      </w:r>
      <w:r>
        <w:rPr>
          <w:rFonts w:hint="eastAsia" w:ascii="仿宋" w:hAnsi="仿宋" w:eastAsia="仿宋" w:cs="仿宋"/>
          <w:bCs/>
          <w:color w:val="000000"/>
          <w:sz w:val="32"/>
          <w:szCs w:val="32"/>
          <w:highlight w:val="none"/>
        </w:rPr>
        <w:t>局认真贯彻落实厉行节约、严控“三公经费”、降低一般运行经费、加强项目支出管理，有效地控制了“三公经费”支出。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bCs/>
          <w:color w:val="000000"/>
          <w:sz w:val="32"/>
          <w:szCs w:val="32"/>
        </w:rPr>
        <w:t>20</w:t>
      </w:r>
      <w:r>
        <w:rPr>
          <w:rFonts w:hint="eastAsia" w:ascii="仿宋" w:hAnsi="仿宋" w:eastAsia="仿宋" w:cs="仿宋"/>
          <w:bCs/>
          <w:color w:val="000000"/>
          <w:sz w:val="32"/>
          <w:szCs w:val="32"/>
          <w:lang w:val="en-US" w:eastAsia="zh-CN"/>
        </w:rPr>
        <w:t>22</w:t>
      </w:r>
      <w:r>
        <w:rPr>
          <w:rFonts w:hint="eastAsia" w:ascii="仿宋" w:hAnsi="仿宋" w:eastAsia="仿宋" w:cs="仿宋"/>
          <w:bCs/>
          <w:color w:val="000000"/>
          <w:sz w:val="32"/>
          <w:szCs w:val="32"/>
        </w:rPr>
        <w:t>年度县文</w:t>
      </w:r>
      <w:r>
        <w:rPr>
          <w:rFonts w:hint="eastAsia" w:ascii="仿宋" w:hAnsi="仿宋" w:eastAsia="仿宋" w:cs="仿宋"/>
          <w:bCs/>
          <w:color w:val="000000"/>
          <w:sz w:val="32"/>
          <w:szCs w:val="32"/>
          <w:lang w:eastAsia="zh-CN"/>
        </w:rPr>
        <w:t>旅</w:t>
      </w:r>
      <w:r>
        <w:rPr>
          <w:rFonts w:hint="eastAsia" w:ascii="仿宋" w:hAnsi="仿宋" w:eastAsia="仿宋" w:cs="仿宋"/>
          <w:bCs/>
          <w:color w:val="000000"/>
          <w:sz w:val="32"/>
          <w:szCs w:val="32"/>
        </w:rPr>
        <w:t>局“三公经费”支出</w:t>
      </w:r>
      <w:r>
        <w:rPr>
          <w:rFonts w:hint="eastAsia" w:ascii="仿宋" w:hAnsi="仿宋" w:eastAsia="仿宋" w:cs="仿宋"/>
          <w:bCs/>
          <w:color w:val="000000"/>
          <w:sz w:val="32"/>
          <w:szCs w:val="32"/>
          <w:lang w:val="en-US" w:eastAsia="zh-CN"/>
        </w:rPr>
        <w:t>5.62</w:t>
      </w:r>
      <w:r>
        <w:rPr>
          <w:rFonts w:hint="eastAsia" w:ascii="仿宋" w:hAnsi="仿宋" w:eastAsia="仿宋" w:cs="仿宋"/>
          <w:bCs/>
          <w:color w:val="000000"/>
          <w:sz w:val="32"/>
          <w:szCs w:val="32"/>
        </w:rPr>
        <w:t>万元，其中：公务接待费</w:t>
      </w:r>
      <w:r>
        <w:rPr>
          <w:rFonts w:hint="eastAsia" w:ascii="仿宋" w:hAnsi="仿宋" w:eastAsia="仿宋" w:cs="仿宋"/>
          <w:bCs/>
          <w:color w:val="000000"/>
          <w:sz w:val="32"/>
          <w:szCs w:val="32"/>
          <w:lang w:val="en-US" w:eastAsia="zh-CN"/>
        </w:rPr>
        <w:t>5.09</w:t>
      </w:r>
      <w:r>
        <w:rPr>
          <w:rFonts w:hint="eastAsia" w:ascii="仿宋" w:hAnsi="仿宋" w:eastAsia="仿宋" w:cs="仿宋"/>
          <w:bCs/>
          <w:color w:val="000000"/>
          <w:sz w:val="32"/>
          <w:szCs w:val="32"/>
        </w:rPr>
        <w:t>万元、因公出国（境）费</w:t>
      </w:r>
      <w:r>
        <w:rPr>
          <w:rFonts w:hint="eastAsia" w:ascii="仿宋" w:hAnsi="仿宋" w:eastAsia="仿宋" w:cs="仿宋"/>
          <w:bCs/>
          <w:color w:val="000000"/>
          <w:sz w:val="32"/>
          <w:szCs w:val="32"/>
          <w:lang w:val="en-US" w:eastAsia="zh-CN"/>
        </w:rPr>
        <w:t>0</w:t>
      </w:r>
      <w:r>
        <w:rPr>
          <w:rFonts w:hint="eastAsia" w:ascii="仿宋" w:hAnsi="仿宋" w:eastAsia="仿宋" w:cs="仿宋"/>
          <w:bCs/>
          <w:color w:val="000000"/>
          <w:sz w:val="32"/>
          <w:szCs w:val="32"/>
        </w:rPr>
        <w:t>万元、公务用车运行维护费</w:t>
      </w:r>
      <w:r>
        <w:rPr>
          <w:rFonts w:hint="eastAsia" w:ascii="仿宋" w:hAnsi="仿宋" w:eastAsia="仿宋" w:cs="仿宋"/>
          <w:bCs/>
          <w:color w:val="000000"/>
          <w:sz w:val="32"/>
          <w:szCs w:val="32"/>
          <w:lang w:val="en-US" w:eastAsia="zh-CN"/>
        </w:rPr>
        <w:t>0.53</w:t>
      </w:r>
      <w:r>
        <w:rPr>
          <w:rFonts w:hint="eastAsia" w:ascii="仿宋" w:hAnsi="仿宋" w:eastAsia="仿宋" w:cs="仿宋"/>
          <w:bCs/>
          <w:color w:val="000000"/>
          <w:sz w:val="32"/>
          <w:szCs w:val="32"/>
        </w:rPr>
        <w:t>万元。</w:t>
      </w:r>
    </w:p>
    <w:p>
      <w:pPr>
        <w:keepNext w:val="0"/>
        <w:keepLines w:val="0"/>
        <w:pageBreakBefore w:val="0"/>
        <w:numPr>
          <w:ilvl w:val="0"/>
          <w:numId w:val="1"/>
        </w:numPr>
        <w:wordWrap/>
        <w:overflowPunct/>
        <w:topLinePunct w:val="0"/>
        <w:bidi w:val="0"/>
        <w:adjustRightInd/>
        <w:snapToGrid/>
        <w:spacing w:before="101" w:line="560" w:lineRule="exact"/>
        <w:ind w:left="0" w:leftChars="0" w:firstLine="663" w:firstLineChars="200"/>
        <w:outlineLvl w:val="0"/>
        <w:rPr>
          <w:rFonts w:hint="eastAsia" w:ascii="黑体" w:hAnsi="黑体" w:eastAsia="黑体" w:cs="黑体"/>
          <w:b/>
          <w:bCs/>
          <w:spacing w:val="5"/>
          <w:sz w:val="32"/>
          <w:szCs w:val="32"/>
        </w:rPr>
      </w:pPr>
      <w:r>
        <w:rPr>
          <w:rFonts w:hint="eastAsia" w:ascii="黑体" w:hAnsi="黑体" w:eastAsia="黑体" w:cs="黑体"/>
          <w:b/>
          <w:bCs/>
          <w:spacing w:val="5"/>
          <w:sz w:val="32"/>
          <w:szCs w:val="32"/>
        </w:rPr>
        <w:t>部门整体支出绩效情况</w:t>
      </w:r>
    </w:p>
    <w:p>
      <w:pPr>
        <w:keepNext w:val="0"/>
        <w:keepLines w:val="0"/>
        <w:pageBreakBefore w:val="0"/>
        <w:numPr>
          <w:ilvl w:val="0"/>
          <w:numId w:val="4"/>
        </w:numPr>
        <w:wordWrap/>
        <w:overflowPunct/>
        <w:topLinePunct w:val="0"/>
        <w:bidi w:val="0"/>
        <w:adjustRightInd/>
        <w:snapToGrid/>
        <w:spacing w:before="251" w:line="560" w:lineRule="exact"/>
        <w:ind w:left="0" w:leftChars="0" w:firstLine="707" w:firstLineChars="200"/>
        <w:rPr>
          <w:rFonts w:hint="eastAsia" w:ascii="楷体" w:hAnsi="楷体" w:eastAsia="楷体" w:cs="楷体"/>
          <w:b/>
          <w:bCs/>
          <w:sz w:val="32"/>
          <w:szCs w:val="32"/>
        </w:rPr>
      </w:pPr>
      <w:r>
        <w:rPr>
          <w:rFonts w:hint="eastAsia" w:ascii="楷体" w:hAnsi="楷体" w:eastAsia="楷体" w:cs="楷体"/>
          <w:b/>
          <w:bCs/>
          <w:spacing w:val="16"/>
          <w:sz w:val="32"/>
          <w:szCs w:val="32"/>
        </w:rPr>
        <w:t>简要概述自评结果及得分情况</w:t>
      </w:r>
    </w:p>
    <w:p>
      <w:pPr>
        <w:keepNext w:val="0"/>
        <w:keepLines w:val="0"/>
        <w:pageBreakBefore w:val="0"/>
        <w:numPr>
          <w:ilvl w:val="0"/>
          <w:numId w:val="0"/>
        </w:numPr>
        <w:wordWrap/>
        <w:overflowPunct/>
        <w:topLinePunct w:val="0"/>
        <w:bidi w:val="0"/>
        <w:adjustRightInd/>
        <w:snapToGrid/>
        <w:spacing w:before="251" w:line="560" w:lineRule="exact"/>
        <w:ind w:leftChars="200"/>
        <w:rPr>
          <w:rFonts w:hint="eastAsia" w:ascii="仿宋" w:hAnsi="仿宋" w:eastAsia="仿宋" w:cs="仿宋"/>
          <w:sz w:val="32"/>
          <w:szCs w:val="32"/>
        </w:rPr>
      </w:pPr>
      <w:r>
        <w:rPr>
          <w:rFonts w:hint="eastAsia" w:ascii="仿宋" w:hAnsi="仿宋" w:eastAsia="仿宋" w:cs="仿宋"/>
          <w:bCs/>
          <w:color w:val="000000"/>
          <w:kern w:val="2"/>
          <w:sz w:val="32"/>
          <w:szCs w:val="32"/>
          <w:lang w:val="en-US" w:eastAsia="zh-CN" w:bidi="ar-SA"/>
        </w:rPr>
        <w:t>2022</w:t>
      </w:r>
      <w:r>
        <w:rPr>
          <w:rFonts w:hint="eastAsia" w:ascii="仿宋" w:hAnsi="仿宋" w:eastAsia="仿宋" w:cs="仿宋"/>
          <w:bCs/>
          <w:color w:val="000000"/>
          <w:sz w:val="32"/>
          <w:szCs w:val="32"/>
        </w:rPr>
        <w:t>年县文旅局绩效自评总分</w:t>
      </w:r>
      <w:r>
        <w:rPr>
          <w:rFonts w:hint="eastAsia" w:ascii="仿宋" w:hAnsi="仿宋" w:eastAsia="仿宋" w:cs="仿宋"/>
          <w:bCs/>
          <w:color w:val="000000"/>
          <w:sz w:val="32"/>
          <w:szCs w:val="32"/>
          <w:lang w:val="en-US" w:eastAsia="zh-CN"/>
        </w:rPr>
        <w:t>93.5</w:t>
      </w:r>
      <w:r>
        <w:rPr>
          <w:rFonts w:hint="eastAsia" w:ascii="仿宋" w:hAnsi="仿宋" w:eastAsia="仿宋" w:cs="仿宋"/>
          <w:bCs/>
          <w:color w:val="000000"/>
          <w:sz w:val="32"/>
          <w:szCs w:val="32"/>
        </w:rPr>
        <w:t>分</w:t>
      </w:r>
      <w:r>
        <w:rPr>
          <w:rFonts w:hint="eastAsia" w:ascii="仿宋" w:hAnsi="仿宋" w:eastAsia="仿宋" w:cs="仿宋"/>
          <w:bCs/>
          <w:color w:val="000000"/>
          <w:sz w:val="32"/>
          <w:szCs w:val="32"/>
          <w:lang w:eastAsia="zh-CN"/>
        </w:rPr>
        <w:t>，整体优秀。</w:t>
      </w:r>
    </w:p>
    <w:p>
      <w:pPr>
        <w:keepNext w:val="0"/>
        <w:keepLines w:val="0"/>
        <w:pageBreakBefore w:val="0"/>
        <w:numPr>
          <w:ilvl w:val="0"/>
          <w:numId w:val="4"/>
        </w:numPr>
        <w:wordWrap/>
        <w:overflowPunct/>
        <w:topLinePunct w:val="0"/>
        <w:bidi w:val="0"/>
        <w:adjustRightInd/>
        <w:snapToGrid/>
        <w:spacing w:before="251" w:line="560" w:lineRule="exact"/>
        <w:ind w:left="0" w:leftChars="0" w:firstLine="707" w:firstLineChars="200"/>
        <w:rPr>
          <w:rFonts w:hint="eastAsia" w:ascii="楷体" w:hAnsi="楷体" w:eastAsia="楷体" w:cs="楷体"/>
          <w:b/>
          <w:bCs/>
          <w:spacing w:val="16"/>
          <w:sz w:val="32"/>
          <w:szCs w:val="32"/>
        </w:rPr>
      </w:pPr>
      <w:r>
        <w:rPr>
          <w:rFonts w:hint="eastAsia" w:ascii="楷体" w:hAnsi="楷体" w:eastAsia="楷体" w:cs="楷体"/>
          <w:b/>
          <w:bCs/>
          <w:spacing w:val="16"/>
          <w:sz w:val="32"/>
          <w:szCs w:val="32"/>
        </w:rPr>
        <w:t>预算配置评价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在职人员控制率：2022年度我单位在职在编人员财政全额拨款人数90人，编制人数91人。在职人员控制率为98.90%。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rPr>
      </w:pPr>
      <w:r>
        <w:rPr>
          <w:rFonts w:hint="eastAsia" w:ascii="仿宋" w:hAnsi="仿宋" w:eastAsia="仿宋" w:cs="仿宋"/>
          <w:color w:val="000000"/>
          <w:sz w:val="32"/>
          <w:szCs w:val="32"/>
          <w:lang w:val="en-US" w:eastAsia="zh-CN"/>
        </w:rPr>
        <w:t>“三公经费”变动率：2021年度“三公经费”预算30万元，本年度“三公经费”预算29.2万元，“三公经费”变动率-2.67%</w:t>
      </w:r>
    </w:p>
    <w:p>
      <w:pPr>
        <w:keepNext w:val="0"/>
        <w:keepLines w:val="0"/>
        <w:pageBreakBefore w:val="0"/>
        <w:numPr>
          <w:ilvl w:val="0"/>
          <w:numId w:val="4"/>
        </w:numPr>
        <w:wordWrap/>
        <w:overflowPunct/>
        <w:topLinePunct w:val="0"/>
        <w:bidi w:val="0"/>
        <w:adjustRightInd/>
        <w:snapToGrid/>
        <w:spacing w:before="251" w:line="560" w:lineRule="exact"/>
        <w:ind w:left="0" w:leftChars="0" w:firstLine="707" w:firstLineChars="200"/>
        <w:rPr>
          <w:rFonts w:hint="eastAsia" w:ascii="楷体" w:hAnsi="楷体" w:eastAsia="楷体" w:cs="楷体"/>
          <w:b/>
          <w:bCs/>
          <w:spacing w:val="1"/>
          <w:sz w:val="32"/>
          <w:szCs w:val="32"/>
        </w:rPr>
      </w:pPr>
      <w:r>
        <w:rPr>
          <w:rFonts w:hint="eastAsia" w:ascii="楷体" w:hAnsi="楷体" w:eastAsia="楷体" w:cs="楷体"/>
          <w:b/>
          <w:bCs/>
          <w:spacing w:val="16"/>
          <w:sz w:val="32"/>
          <w:szCs w:val="32"/>
        </w:rPr>
        <w:t>预算执行评价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2022年度年初预算批复10184.94万元，本年度追加预算7996.70万元，本年度减少预算2389.83万元，2022年决算数14567.99万元，预算完成率92.25%。</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支付进度率：2022年第一季度支付进度率为22.28%，第二季度为29.14%，第三季度为70.27%，第四季度为88.24%。</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公用经费控制率：2022年度年初日常公用经费预算数402.9万元，实际全年日常公用经费支出407.65万元，公用经费控制率101.08%。</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“三公经费”控制率：2022年度年初“三公经费”预算数29.2万元，实际支出5.62万元，“三公经费”控制率19.25%。</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政府采购执行率：2022年度年初政府采购预算数5255.38万元，实际支出3697.82万元，政府采购执行率为70.36%。</w:t>
      </w:r>
    </w:p>
    <w:p>
      <w:pPr>
        <w:keepNext w:val="0"/>
        <w:keepLines w:val="0"/>
        <w:pageBreakBefore w:val="0"/>
        <w:numPr>
          <w:ilvl w:val="0"/>
          <w:numId w:val="4"/>
        </w:numPr>
        <w:wordWrap/>
        <w:overflowPunct/>
        <w:topLinePunct w:val="0"/>
        <w:bidi w:val="0"/>
        <w:adjustRightInd/>
        <w:snapToGrid/>
        <w:spacing w:before="251" w:line="560" w:lineRule="exact"/>
        <w:ind w:left="0" w:leftChars="0" w:firstLine="707" w:firstLineChars="200"/>
        <w:rPr>
          <w:rFonts w:hint="eastAsia" w:ascii="楷体" w:hAnsi="楷体" w:eastAsia="楷体" w:cs="楷体"/>
          <w:b/>
          <w:bCs/>
          <w:spacing w:val="16"/>
          <w:sz w:val="32"/>
          <w:szCs w:val="32"/>
        </w:rPr>
      </w:pPr>
      <w:r>
        <w:rPr>
          <w:rFonts w:hint="eastAsia" w:ascii="楷体" w:hAnsi="楷体" w:eastAsia="楷体" w:cs="楷体"/>
          <w:b/>
          <w:bCs/>
          <w:spacing w:val="16"/>
          <w:sz w:val="32"/>
          <w:szCs w:val="32"/>
        </w:rPr>
        <w:t>预算管理评价</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rPr>
        <w:t>管理制度健全情况：县文旅局</w:t>
      </w:r>
      <w:r>
        <w:rPr>
          <w:rFonts w:hint="eastAsia" w:ascii="仿宋" w:hAnsi="仿宋" w:eastAsia="仿宋" w:cs="仿宋"/>
          <w:b w:val="0"/>
          <w:bCs w:val="0"/>
          <w:color w:val="000000"/>
          <w:sz w:val="32"/>
          <w:szCs w:val="32"/>
          <w:lang w:eastAsia="zh-CN"/>
        </w:rPr>
        <w:t>在</w:t>
      </w:r>
      <w:r>
        <w:rPr>
          <w:rFonts w:hint="eastAsia" w:ascii="仿宋" w:hAnsi="仿宋" w:eastAsia="仿宋" w:cs="仿宋"/>
          <w:b w:val="0"/>
          <w:bCs w:val="0"/>
          <w:color w:val="000000"/>
          <w:sz w:val="32"/>
          <w:szCs w:val="32"/>
        </w:rPr>
        <w:t>202</w:t>
      </w: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年出台了《长沙县202</w:t>
      </w: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年度“入县游”奖励办法》、《长沙县农家书屋工程专项资金管理办法》</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长沙县文化旅游涉农发展专项资金申报指南》、《长沙县文旅消费试点专项资金管理办法》、《长沙县体育事业专项彩票公益金使用管理办法(试行)》、《长沙县体育事业专项资金管理办法》(试行)、《长沙县文保专项资金管理办法》、《长沙县文旅局建设工程项目管理办法》（试行）、《长沙县文化旅游广电体育局政府采购内控制度》等制度的基础上，2022年联合县财政局出台了《2022年长沙县推进文旅融合高质量奖补发展》、《长沙县非国有博物馆专项资金管理办法（试行）》，根据县财政局转发的市人民政府办公厅印发的《2022-2023年度政府集中采购目录及政府采购限额标准》规范本单位采购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rPr>
        <w:t>2、资金使用合规性：全年资金管理严格，三公经费</w:t>
      </w:r>
      <w:r>
        <w:rPr>
          <w:rFonts w:hint="eastAsia" w:ascii="仿宋" w:hAnsi="仿宋" w:eastAsia="仿宋" w:cs="仿宋"/>
          <w:bCs/>
          <w:color w:val="000000"/>
          <w:sz w:val="32"/>
          <w:szCs w:val="32"/>
          <w:highlight w:val="none"/>
        </w:rPr>
        <w:t>无一项超标开支，与预算相比，节约经费</w:t>
      </w:r>
      <w:r>
        <w:rPr>
          <w:rFonts w:hint="eastAsia" w:ascii="仿宋" w:hAnsi="仿宋" w:eastAsia="仿宋" w:cs="仿宋"/>
          <w:bCs/>
          <w:color w:val="000000"/>
          <w:sz w:val="32"/>
          <w:szCs w:val="32"/>
          <w:highlight w:val="none"/>
          <w:lang w:val="en-US" w:eastAsia="zh-CN"/>
        </w:rPr>
        <w:t>25.31</w:t>
      </w:r>
      <w:r>
        <w:rPr>
          <w:rFonts w:hint="eastAsia" w:ascii="仿宋" w:hAnsi="仿宋" w:eastAsia="仿宋" w:cs="仿宋"/>
          <w:bCs/>
          <w:color w:val="000000"/>
          <w:sz w:val="32"/>
          <w:szCs w:val="32"/>
          <w:highlight w:val="none"/>
        </w:rPr>
        <w:t>万元</w:t>
      </w:r>
      <w:r>
        <w:rPr>
          <w:rFonts w:hint="eastAsia" w:ascii="仿宋" w:hAnsi="仿宋" w:eastAsia="仿宋" w:cs="仿宋"/>
          <w:bCs/>
          <w:color w:val="000000"/>
          <w:sz w:val="32"/>
          <w:szCs w:val="32"/>
        </w:rPr>
        <w:t>。严格执行管理制度规定的审批程序和手续，杜绝任何挤占项目支出的现象，保证各项经济活动支出依法依规开展。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bCs/>
          <w:color w:val="000000"/>
          <w:sz w:val="32"/>
          <w:szCs w:val="32"/>
        </w:rPr>
        <w:t>3、预决算公开性：年初单位</w:t>
      </w:r>
      <w:r>
        <w:rPr>
          <w:rFonts w:hint="eastAsia" w:ascii="仿宋" w:hAnsi="仿宋" w:eastAsia="仿宋" w:cs="仿宋"/>
          <w:bCs/>
          <w:color w:val="000000"/>
          <w:sz w:val="32"/>
          <w:szCs w:val="32"/>
          <w:highlight w:val="none"/>
        </w:rPr>
        <w:t>预算</w:t>
      </w:r>
      <w:r>
        <w:rPr>
          <w:rFonts w:hint="eastAsia" w:ascii="仿宋" w:hAnsi="仿宋" w:eastAsia="仿宋" w:cs="仿宋"/>
          <w:bCs/>
          <w:color w:val="000000"/>
          <w:sz w:val="32"/>
          <w:szCs w:val="32"/>
        </w:rPr>
        <w:t>相关表格及说明按县财政要求及时在长沙县</w:t>
      </w:r>
      <w:r>
        <w:rPr>
          <w:rFonts w:hint="eastAsia" w:ascii="仿宋" w:hAnsi="仿宋" w:eastAsia="仿宋" w:cs="仿宋"/>
          <w:bCs/>
          <w:color w:val="000000"/>
          <w:sz w:val="32"/>
          <w:szCs w:val="32"/>
          <w:lang w:eastAsia="zh-CN"/>
        </w:rPr>
        <w:t>政府</w:t>
      </w:r>
      <w:r>
        <w:rPr>
          <w:rFonts w:hint="eastAsia" w:ascii="仿宋" w:hAnsi="仿宋" w:eastAsia="仿宋" w:cs="仿宋"/>
          <w:bCs/>
          <w:color w:val="000000"/>
          <w:sz w:val="32"/>
          <w:szCs w:val="32"/>
        </w:rPr>
        <w:t>门户网站和县文</w:t>
      </w:r>
      <w:r>
        <w:rPr>
          <w:rFonts w:hint="eastAsia" w:ascii="仿宋" w:hAnsi="仿宋" w:eastAsia="仿宋" w:cs="仿宋"/>
          <w:bCs/>
          <w:color w:val="000000"/>
          <w:sz w:val="32"/>
          <w:szCs w:val="32"/>
          <w:lang w:eastAsia="zh-CN"/>
        </w:rPr>
        <w:t>旅</w:t>
      </w:r>
      <w:r>
        <w:rPr>
          <w:rFonts w:hint="eastAsia" w:ascii="仿宋" w:hAnsi="仿宋" w:eastAsia="仿宋" w:cs="仿宋"/>
          <w:bCs/>
          <w:color w:val="000000"/>
          <w:sz w:val="32"/>
          <w:szCs w:val="32"/>
        </w:rPr>
        <w:t>局门户网站上进行公示。</w:t>
      </w:r>
    </w:p>
    <w:p>
      <w:pPr>
        <w:keepNext w:val="0"/>
        <w:keepLines w:val="0"/>
        <w:pageBreakBefore w:val="0"/>
        <w:numPr>
          <w:ilvl w:val="0"/>
          <w:numId w:val="4"/>
        </w:numPr>
        <w:wordWrap/>
        <w:overflowPunct/>
        <w:topLinePunct w:val="0"/>
        <w:bidi w:val="0"/>
        <w:adjustRightInd/>
        <w:snapToGrid/>
        <w:spacing w:before="251" w:line="560" w:lineRule="exact"/>
        <w:ind w:left="0" w:leftChars="0" w:firstLine="707" w:firstLineChars="200"/>
        <w:rPr>
          <w:rFonts w:hint="eastAsia" w:ascii="楷体" w:hAnsi="楷体" w:eastAsia="楷体" w:cs="楷体"/>
          <w:b/>
          <w:bCs/>
          <w:spacing w:val="16"/>
          <w:sz w:val="32"/>
          <w:szCs w:val="32"/>
        </w:rPr>
      </w:pPr>
      <w:r>
        <w:rPr>
          <w:rFonts w:hint="eastAsia" w:ascii="楷体" w:hAnsi="楷体" w:eastAsia="楷体" w:cs="楷体"/>
          <w:b/>
          <w:bCs/>
          <w:spacing w:val="16"/>
          <w:sz w:val="32"/>
          <w:szCs w:val="32"/>
        </w:rPr>
        <w:t>部门项目组织实施情况</w:t>
      </w:r>
    </w:p>
    <w:p>
      <w:pPr>
        <w:keepNext w:val="0"/>
        <w:keepLines w:val="0"/>
        <w:pageBreakBefore w:val="0"/>
        <w:kinsoku/>
        <w:wordWrap/>
        <w:overflowPunct/>
        <w:topLinePunct w:val="0"/>
        <w:autoSpaceDE/>
        <w:autoSpaceDN/>
        <w:bidi w:val="0"/>
        <w:adjustRightInd/>
        <w:snapToGrid/>
        <w:spacing w:line="560" w:lineRule="exact"/>
        <w:ind w:firstLine="643" w:firstLineChars="200"/>
        <w:outlineLvl w:val="0"/>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rPr>
        <w:t>1.项目组织情况分析</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rPr>
        <w:t>资金的预算使用按计划执行，年初作出计划，按时间节点使用。严格资金支付审批程序。</w:t>
      </w:r>
      <w:r>
        <w:rPr>
          <w:rFonts w:hint="eastAsia" w:ascii="仿宋" w:hAnsi="仿宋" w:eastAsia="仿宋" w:cs="仿宋"/>
          <w:bCs/>
          <w:color w:val="000000"/>
          <w:sz w:val="32"/>
          <w:szCs w:val="32"/>
          <w:lang w:eastAsia="zh-CN"/>
        </w:rPr>
        <w:t>大额</w:t>
      </w:r>
      <w:r>
        <w:rPr>
          <w:rFonts w:hint="eastAsia" w:ascii="仿宋" w:hAnsi="仿宋" w:eastAsia="仿宋" w:cs="仿宋"/>
          <w:bCs/>
          <w:color w:val="000000"/>
          <w:sz w:val="32"/>
          <w:szCs w:val="32"/>
        </w:rPr>
        <w:t>专项资金的支付须经县业务主管部门领导审批，三万元以上的资金支付需要经局党组“三重一大”会议决议通过或局党组会签同意。结算时采取国库集中支付进行，资金支付时必须开具正规有效的票据，杜绝出现票据不完整不合规、附件不齐全的情况；做到每一张票据上有经手人、证明人、审批人签字。</w:t>
      </w:r>
    </w:p>
    <w:p>
      <w:pPr>
        <w:keepNext w:val="0"/>
        <w:keepLines w:val="0"/>
        <w:pageBreakBefore w:val="0"/>
        <w:kinsoku/>
        <w:wordWrap/>
        <w:overflowPunct/>
        <w:topLinePunct w:val="0"/>
        <w:autoSpaceDE/>
        <w:autoSpaceDN/>
        <w:bidi w:val="0"/>
        <w:adjustRightInd/>
        <w:snapToGrid/>
        <w:spacing w:line="560" w:lineRule="exact"/>
        <w:ind w:firstLine="643" w:firstLineChars="200"/>
        <w:outlineLvl w:val="0"/>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2.</w:t>
      </w:r>
      <w:r>
        <w:rPr>
          <w:rFonts w:hint="eastAsia" w:ascii="仿宋" w:hAnsi="仿宋" w:eastAsia="仿宋" w:cs="仿宋"/>
          <w:b/>
          <w:bCs w:val="0"/>
          <w:color w:val="000000"/>
          <w:sz w:val="32"/>
          <w:szCs w:val="32"/>
        </w:rPr>
        <w:t>项目管理情况分析</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eastAsia="zh-CN"/>
        </w:rPr>
        <w:t>项目管理制度建设：</w:t>
      </w:r>
      <w:r>
        <w:rPr>
          <w:rFonts w:hint="eastAsia" w:ascii="仿宋" w:hAnsi="仿宋" w:eastAsia="仿宋" w:cs="仿宋"/>
          <w:bCs/>
          <w:color w:val="000000"/>
          <w:sz w:val="32"/>
          <w:szCs w:val="32"/>
        </w:rPr>
        <w:t>县文旅局202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年出台了</w:t>
      </w:r>
      <w:r>
        <w:rPr>
          <w:rFonts w:hint="eastAsia" w:ascii="仿宋" w:hAnsi="仿宋" w:eastAsia="仿宋" w:cs="仿宋"/>
          <w:bCs/>
          <w:color w:val="000000"/>
          <w:sz w:val="32"/>
          <w:szCs w:val="32"/>
          <w:lang w:val="en-US" w:eastAsia="zh-CN"/>
        </w:rPr>
        <w:t>《长沙县文旅局建设工程项目管理办法》（试行），规范了我局及二级机构政府投资建设工程项目管理，明确相关部门、人员的管理责任，规范管理程序，保障施工安全、施工进度和施工质量，推进了绩效评价。</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rPr>
        <w:t>项目监管及验收环节，由镇（街）作为验收主体</w:t>
      </w:r>
      <w:r>
        <w:rPr>
          <w:rFonts w:hint="eastAsia" w:ascii="仿宋" w:hAnsi="仿宋" w:eastAsia="仿宋" w:cs="仿宋"/>
          <w:bCs/>
          <w:color w:val="000000"/>
          <w:sz w:val="32"/>
          <w:szCs w:val="32"/>
          <w:lang w:eastAsia="zh-CN"/>
        </w:rPr>
        <w:t>和</w:t>
      </w:r>
      <w:r>
        <w:rPr>
          <w:rFonts w:hint="eastAsia" w:ascii="仿宋" w:hAnsi="仿宋" w:eastAsia="仿宋" w:cs="仿宋"/>
          <w:bCs/>
          <w:color w:val="000000"/>
          <w:sz w:val="32"/>
          <w:szCs w:val="32"/>
        </w:rPr>
        <w:t>监管主体，指导督促项目实施，全权负责项目验收</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并对项目建设全过程进行监督</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县</w:t>
      </w:r>
      <w:r>
        <w:rPr>
          <w:rFonts w:hint="eastAsia" w:ascii="仿宋" w:hAnsi="仿宋" w:eastAsia="仿宋" w:cs="仿宋"/>
          <w:bCs/>
          <w:color w:val="000000"/>
          <w:sz w:val="32"/>
          <w:szCs w:val="32"/>
          <w:lang w:eastAsia="zh-CN"/>
        </w:rPr>
        <w:t>文旅局</w:t>
      </w:r>
      <w:r>
        <w:rPr>
          <w:rFonts w:hint="eastAsia" w:ascii="仿宋" w:hAnsi="仿宋" w:eastAsia="仿宋" w:cs="仿宋"/>
          <w:bCs/>
          <w:color w:val="000000"/>
          <w:sz w:val="32"/>
          <w:szCs w:val="32"/>
        </w:rPr>
        <w:t>按照《长沙县涉农资金统筹整合管理工作实施办法》文件要求对项目按比例进行复验。实行资金使用公示制度，将资金使用计划在《星沙时报》及县政府门户网站上予以公示，做到公平、公正、公开。</w:t>
      </w:r>
    </w:p>
    <w:p>
      <w:pPr>
        <w:keepNext w:val="0"/>
        <w:keepLines w:val="0"/>
        <w:pageBreakBefore w:val="0"/>
        <w:numPr>
          <w:ilvl w:val="0"/>
          <w:numId w:val="4"/>
        </w:numPr>
        <w:wordWrap/>
        <w:overflowPunct/>
        <w:topLinePunct w:val="0"/>
        <w:bidi w:val="0"/>
        <w:adjustRightInd/>
        <w:snapToGrid/>
        <w:spacing w:before="251" w:line="560" w:lineRule="exact"/>
        <w:ind w:left="0" w:leftChars="0" w:firstLine="707" w:firstLineChars="200"/>
        <w:rPr>
          <w:rFonts w:hint="eastAsia" w:ascii="楷体" w:hAnsi="楷体" w:eastAsia="楷体" w:cs="楷体"/>
          <w:b/>
          <w:bCs/>
          <w:spacing w:val="16"/>
          <w:sz w:val="32"/>
          <w:szCs w:val="32"/>
        </w:rPr>
      </w:pPr>
      <w:r>
        <w:rPr>
          <w:rFonts w:hint="eastAsia" w:ascii="楷体" w:hAnsi="楷体" w:eastAsia="楷体" w:cs="楷体"/>
          <w:b/>
          <w:bCs/>
          <w:spacing w:val="16"/>
          <w:sz w:val="32"/>
          <w:szCs w:val="32"/>
        </w:rPr>
        <w:t>资产管理情况</w:t>
      </w:r>
    </w:p>
    <w:p>
      <w:pPr>
        <w:keepNext w:val="0"/>
        <w:keepLines w:val="0"/>
        <w:pageBreakBefore w:val="0"/>
        <w:tabs>
          <w:tab w:val="center" w:pos="4153"/>
        </w:tabs>
        <w:kinsoku/>
        <w:wordWrap/>
        <w:overflowPunct/>
        <w:topLinePunct w:val="0"/>
        <w:autoSpaceDE/>
        <w:autoSpaceDN/>
        <w:bidi w:val="0"/>
        <w:adjustRightInd/>
        <w:snapToGrid/>
        <w:spacing w:line="560" w:lineRule="exact"/>
        <w:ind w:firstLine="640" w:firstLineChars="200"/>
        <w:outlineLvl w:val="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1.管理措施。</w:t>
      </w:r>
      <w:r>
        <w:rPr>
          <w:rFonts w:hint="eastAsia" w:ascii="仿宋" w:hAnsi="仿宋" w:eastAsia="仿宋" w:cs="仿宋"/>
          <w:bCs/>
          <w:color w:val="000000"/>
          <w:sz w:val="32"/>
          <w:szCs w:val="32"/>
          <w:lang w:val="en-US" w:eastAsia="zh-CN"/>
        </w:rPr>
        <w:t>县文旅局按照《长沙县行政事业单位资产管理实施办法》要求加强固定资产管理，维护国有资产的安全和完整，提供资产使用效益，按照2021年县财政局下发的《关于加强资产卡片信息管理的通知》（长财资产字[2021]58号）做好国有资产卡片信息的管理，提高资产管理的精细化水平。</w:t>
      </w:r>
    </w:p>
    <w:p>
      <w:pPr>
        <w:keepNext w:val="0"/>
        <w:keepLines w:val="0"/>
        <w:pageBreakBefore w:val="0"/>
        <w:tabs>
          <w:tab w:val="center" w:pos="4153"/>
        </w:tabs>
        <w:kinsoku/>
        <w:wordWrap/>
        <w:overflowPunct/>
        <w:topLinePunct w:val="0"/>
        <w:autoSpaceDE/>
        <w:autoSpaceDN/>
        <w:bidi w:val="0"/>
        <w:adjustRightInd/>
        <w:snapToGrid/>
        <w:spacing w:line="560" w:lineRule="exact"/>
        <w:ind w:firstLine="640" w:firstLineChars="200"/>
        <w:outlineLvl w:val="0"/>
        <w:rPr>
          <w:rFonts w:hint="eastAsia" w:ascii="仿宋" w:hAnsi="仿宋" w:eastAsia="仿宋" w:cs="仿宋"/>
          <w:bCs/>
          <w:color w:val="000000"/>
          <w:sz w:val="32"/>
          <w:szCs w:val="32"/>
          <w:lang w:val="en-US" w:eastAsia="zh-CN"/>
        </w:rPr>
      </w:pPr>
      <w:r>
        <w:rPr>
          <w:rFonts w:hint="eastAsia" w:ascii="仿宋" w:hAnsi="仿宋" w:eastAsia="仿宋" w:cs="仿宋"/>
          <w:b w:val="0"/>
          <w:bCs/>
          <w:color w:val="000000"/>
          <w:sz w:val="32"/>
          <w:szCs w:val="32"/>
          <w:lang w:val="en-US" w:eastAsia="zh-CN"/>
        </w:rPr>
        <w:t>2.配置处置的程序。</w:t>
      </w:r>
      <w:r>
        <w:rPr>
          <w:rFonts w:hint="eastAsia" w:ascii="仿宋" w:hAnsi="仿宋" w:eastAsia="仿宋" w:cs="仿宋"/>
          <w:bCs/>
          <w:color w:val="000000"/>
          <w:sz w:val="32"/>
          <w:szCs w:val="32"/>
          <w:lang w:eastAsia="zh-CN"/>
        </w:rPr>
        <w:t>县文旅局</w:t>
      </w:r>
      <w:r>
        <w:rPr>
          <w:rFonts w:hint="eastAsia" w:ascii="仿宋" w:hAnsi="仿宋" w:eastAsia="仿宋" w:cs="仿宋"/>
          <w:bCs/>
          <w:color w:val="000000"/>
          <w:sz w:val="32"/>
          <w:szCs w:val="32"/>
          <w:lang w:val="en-US" w:eastAsia="zh-CN"/>
        </w:rPr>
        <w:t>按照2022年度《长沙县县级行政事业单位通用资产配置标准》的要求合理、合法配置资产，按照2021年长沙县财政局下发的《关于明确县属行政事业性单位资产处理网上申报和审批有关事项的通知》严格履行资产处置程序，提高资产处置效率。</w:t>
      </w:r>
    </w:p>
    <w:p>
      <w:pPr>
        <w:keepNext w:val="0"/>
        <w:keepLines w:val="0"/>
        <w:pageBreakBefore w:val="0"/>
        <w:tabs>
          <w:tab w:val="center" w:pos="4153"/>
        </w:tabs>
        <w:kinsoku/>
        <w:wordWrap/>
        <w:overflowPunct/>
        <w:topLinePunct w:val="0"/>
        <w:autoSpaceDE/>
        <w:autoSpaceDN/>
        <w:bidi w:val="0"/>
        <w:adjustRightInd/>
        <w:snapToGrid/>
        <w:spacing w:line="560" w:lineRule="exact"/>
        <w:ind w:firstLine="640" w:firstLineChars="200"/>
        <w:outlineLvl w:val="0"/>
        <w:rPr>
          <w:rFonts w:hint="default"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3.资产清查措施。县文旅局按照2022年长沙县财政局印发的《长沙县资产清查处置行政性闲置国有资产实施方案》要求，积极盘活存量资产，加强资产的整合优化，提高资产综合利用价值。</w:t>
      </w:r>
    </w:p>
    <w:p>
      <w:pPr>
        <w:keepNext w:val="0"/>
        <w:keepLines w:val="0"/>
        <w:pageBreakBefore w:val="0"/>
        <w:numPr>
          <w:ilvl w:val="0"/>
          <w:numId w:val="4"/>
        </w:numPr>
        <w:wordWrap/>
        <w:overflowPunct/>
        <w:topLinePunct w:val="0"/>
        <w:bidi w:val="0"/>
        <w:adjustRightInd/>
        <w:snapToGrid/>
        <w:spacing w:before="251" w:line="560" w:lineRule="exact"/>
        <w:ind w:left="0" w:leftChars="0" w:firstLine="707" w:firstLineChars="200"/>
        <w:rPr>
          <w:rFonts w:hint="eastAsia" w:ascii="楷体" w:hAnsi="楷体" w:eastAsia="楷体" w:cs="楷体"/>
          <w:b/>
          <w:bCs/>
          <w:spacing w:val="16"/>
          <w:sz w:val="32"/>
          <w:szCs w:val="32"/>
        </w:rPr>
      </w:pPr>
      <w:r>
        <w:rPr>
          <w:rFonts w:hint="eastAsia" w:ascii="楷体" w:hAnsi="楷体" w:eastAsia="楷体" w:cs="楷体"/>
          <w:b/>
          <w:bCs/>
          <w:spacing w:val="16"/>
          <w:sz w:val="32"/>
          <w:szCs w:val="32"/>
        </w:rPr>
        <w:t>职责履行评价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成立文旅融合专班，以《关于开展文旅融合样板区建设的三年行动方案》为指南，协调全县文旅融合建设步调，编制《长沙县红色旅游示范带概念性规划》，依托X024县道打造一条红色旅游示范带，深入推动红色资源整合开发；出台《长沙县推进文旅融合高质量发展奖补办法》，对项目建设、宣传推介、品牌提升和入县游实施奖励，不断整合资源支持文旅融合样板区建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2022年长沙县建设了15个标准化村（社区）综合文化服务中心，3个文旅融合示范点，完成17处新改建室外运动场建设，为各镇街配送了266.5套体育器材；启动名人故居提质工程,对郑家大屋、熊瑾玎故居、黄兴故居、徐特立故居等进行修缮，积极推动李维汉故居博物馆备案工作。省重点项目龙喜水乡总计划投资14亿元，2022年度计划投资1亿元，完成投资2.04亿元，达年度计划投资的204%；2022年度长沙县文旅融合建设项目共有79个，已完成了45个，投资总预算53.4亿元；浏阳河文化旅游产业带规划建设项目库中，投入运营项目2个，已累计投资1.24亿元。</w:t>
      </w:r>
    </w:p>
    <w:p>
      <w:pPr>
        <w:keepNext w:val="0"/>
        <w:keepLines w:val="0"/>
        <w:pageBreakBefore w:val="0"/>
        <w:numPr>
          <w:ilvl w:val="0"/>
          <w:numId w:val="4"/>
        </w:numPr>
        <w:wordWrap/>
        <w:overflowPunct/>
        <w:topLinePunct w:val="0"/>
        <w:bidi w:val="0"/>
        <w:adjustRightInd/>
        <w:snapToGrid/>
        <w:spacing w:before="251" w:line="560" w:lineRule="exact"/>
        <w:ind w:left="0" w:leftChars="0" w:firstLine="707" w:firstLineChars="200"/>
        <w:rPr>
          <w:rFonts w:hint="eastAsia" w:ascii="楷体" w:hAnsi="楷体" w:eastAsia="楷体" w:cs="楷体"/>
          <w:b/>
          <w:bCs/>
          <w:spacing w:val="16"/>
          <w:sz w:val="32"/>
          <w:szCs w:val="32"/>
        </w:rPr>
      </w:pPr>
      <w:r>
        <w:rPr>
          <w:rFonts w:hint="eastAsia" w:ascii="楷体" w:hAnsi="楷体" w:eastAsia="楷体" w:cs="楷体"/>
          <w:b/>
          <w:bCs/>
          <w:spacing w:val="16"/>
          <w:sz w:val="32"/>
          <w:szCs w:val="32"/>
        </w:rPr>
        <w:t>履职效益评价</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val="0"/>
          <w:color w:val="000000"/>
          <w:sz w:val="32"/>
          <w:szCs w:val="32"/>
        </w:rPr>
        <w:t>经济效益</w:t>
      </w:r>
      <w:r>
        <w:rPr>
          <w:rFonts w:hint="eastAsia" w:ascii="仿宋" w:hAnsi="仿宋" w:eastAsia="仿宋" w:cs="仿宋"/>
          <w:b/>
          <w:bCs w:val="0"/>
          <w:color w:val="000000"/>
          <w:sz w:val="32"/>
          <w:szCs w:val="32"/>
          <w:lang w:eastAsia="zh-CN"/>
        </w:rPr>
        <w:t>：</w:t>
      </w:r>
      <w:r>
        <w:rPr>
          <w:rFonts w:hint="eastAsia" w:ascii="仿宋" w:hAnsi="仿宋" w:eastAsia="仿宋" w:cs="仿宋"/>
          <w:sz w:val="32"/>
          <w:szCs w:val="32"/>
          <w:lang w:val="en-US" w:eastAsia="zh-CN"/>
        </w:rPr>
        <w:t>出台“入县游”奖励政策，鼓励旅行社开发特色旅游线路产品30多个，相继推出“银龙村探秘”“亲子乡村旅游专场”，“国庆周边游特辑”等乡村旅游产品；“革命伉俪情动红心”长株潭精品旅游线路、“体验共产党人初心使命”等红色旅游线路。</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举办2022长沙市春夏文旅产品发布暨长沙县乡村旅游节启动式、金井茶文化旅游节、长沙县首届绣球花文化旅游节、江背红樱文化节、红薯文化旅游节等重大节会活动10余场，有效地吸纳人气，带动县域旅游消费。</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2022年全县文博场馆共接待游客247.8万人次，接待团体39993个。</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val="0"/>
          <w:color w:val="000000"/>
          <w:sz w:val="32"/>
          <w:szCs w:val="32"/>
        </w:rPr>
        <w:t>社会效益</w:t>
      </w:r>
      <w:r>
        <w:rPr>
          <w:rFonts w:hint="eastAsia" w:ascii="仿宋" w:hAnsi="仿宋" w:eastAsia="仿宋" w:cs="仿宋"/>
          <w:b/>
          <w:bCs w:val="0"/>
          <w:color w:val="000000"/>
          <w:sz w:val="32"/>
          <w:szCs w:val="32"/>
          <w:lang w:eastAsia="zh-CN"/>
        </w:rPr>
        <w:t>：</w:t>
      </w:r>
      <w:r>
        <w:rPr>
          <w:rFonts w:hint="eastAsia" w:ascii="仿宋" w:hAnsi="仿宋" w:eastAsia="仿宋" w:cs="仿宋"/>
          <w:sz w:val="32"/>
          <w:szCs w:val="32"/>
          <w:lang w:val="en-US" w:eastAsia="zh-CN"/>
        </w:rPr>
        <w:t>推出“星沙风光”“星沙风味”“星沙文话人”等栏目，新华社《高管信息·湖南》、《中国旅游报》专题报道长沙县文旅融合工作，《中国文化报》专题推介长沙县建设全域智慧数字文化服务网工作。</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sz w:val="32"/>
          <w:szCs w:val="32"/>
          <w:lang w:eastAsia="zh-CN"/>
        </w:rPr>
      </w:pPr>
      <w:r>
        <w:rPr>
          <w:rFonts w:hint="eastAsia" w:ascii="仿宋" w:hAnsi="仿宋" w:eastAsia="仿宋" w:cs="仿宋"/>
          <w:sz w:val="32"/>
          <w:szCs w:val="32"/>
          <w:lang w:val="en-US" w:eastAsia="zh-CN"/>
        </w:rPr>
        <w:t>“观春夏美景，赏智慧星沙”大V行主题活动文章总浏览量1015万，三珍虎园、乌川湖、田汉文化园等景区景点得到央视多次报道，2家省级电台同步播出《现在就出发》旅行节目长沙县特辑。</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pacing w:val="4"/>
          <w:position w:val="22"/>
          <w:sz w:val="32"/>
          <w:szCs w:val="32"/>
          <w:lang w:eastAsia="zh-CN"/>
        </w:rPr>
      </w:pPr>
      <w:r>
        <w:rPr>
          <w:rFonts w:hint="eastAsia" w:ascii="仿宋" w:hAnsi="仿宋" w:eastAsia="仿宋" w:cs="仿宋"/>
          <w:b/>
          <w:bCs/>
          <w:sz w:val="32"/>
          <w:szCs w:val="32"/>
          <w:lang w:val="en-US" w:eastAsia="zh-CN"/>
        </w:rPr>
        <w:t>生态效益：</w:t>
      </w:r>
      <w:r>
        <w:rPr>
          <w:rFonts w:hint="eastAsia" w:ascii="仿宋" w:hAnsi="仿宋" w:eastAsia="仿宋" w:cs="仿宋"/>
          <w:sz w:val="32"/>
          <w:szCs w:val="32"/>
          <w:lang w:val="en-US" w:eastAsia="zh-CN"/>
        </w:rPr>
        <w:t>在全省率先完成“一张图”工作，对全县254处不可移动文物开展保护区划数字化工作，在全市率先完成《革命文物保护利用规划纲要》编制工作,今年已申报第七批市级文物保护单位2处。民间文化挖掘深入推进。对各镇街的民间文化、民间宝贝、民间艺人进行摸底调查，收集整理，推出第一本长沙县民间文化汇编手册。对长沙县非遗项目、非遗传习所进行摸底，开展2022年度长沙市市级非遗村镇、非遗街区示范点的申报工作。</w:t>
      </w:r>
    </w:p>
    <w:p>
      <w:pPr>
        <w:pStyle w:val="9"/>
        <w:keepNext w:val="0"/>
        <w:keepLines w:val="0"/>
        <w:pageBreakBefore w:val="0"/>
        <w:kinsoku/>
        <w:wordWrap/>
        <w:overflowPunct/>
        <w:topLinePunct w:val="0"/>
        <w:autoSpaceDE/>
        <w:autoSpaceDN/>
        <w:bidi w:val="0"/>
        <w:adjustRightInd/>
        <w:snapToGrid/>
        <w:spacing w:line="560" w:lineRule="exact"/>
        <w:ind w:firstLine="619" w:firstLineChars="200"/>
        <w:textAlignment w:val="auto"/>
        <w:rPr>
          <w:rFonts w:hint="eastAsia" w:ascii="仿宋" w:hAnsi="仿宋" w:eastAsia="仿宋" w:cs="仿宋"/>
          <w:b/>
          <w:bCs/>
          <w:spacing w:val="-6"/>
          <w:sz w:val="32"/>
          <w:szCs w:val="32"/>
          <w:lang w:eastAsia="zh-CN"/>
        </w:rPr>
      </w:pPr>
      <w:r>
        <w:rPr>
          <w:rFonts w:hint="eastAsia" w:ascii="仿宋" w:hAnsi="仿宋" w:eastAsia="仿宋" w:cs="仿宋"/>
          <w:b/>
          <w:bCs/>
          <w:spacing w:val="-6"/>
          <w:sz w:val="32"/>
          <w:szCs w:val="32"/>
        </w:rPr>
        <w:t>服务对象满意度</w:t>
      </w:r>
      <w:r>
        <w:rPr>
          <w:rFonts w:hint="eastAsia" w:ascii="仿宋" w:hAnsi="仿宋" w:eastAsia="仿宋" w:cs="仿宋"/>
          <w:b/>
          <w:bCs/>
          <w:spacing w:val="-6"/>
          <w:sz w:val="32"/>
          <w:szCs w:val="32"/>
          <w:lang w:eastAsia="zh-CN"/>
        </w:rPr>
        <w:t>：</w:t>
      </w:r>
      <w:r>
        <w:rPr>
          <w:rFonts w:hint="eastAsia" w:ascii="仿宋" w:hAnsi="仿宋" w:eastAsia="仿宋" w:cs="仿宋"/>
          <w:sz w:val="32"/>
          <w:szCs w:val="32"/>
        </w:rPr>
        <w:t>开展“田汉大舞台”“雅韵星沙周末有戏”活动，全年累计惠民30余万人次。免费开设“悦艺益课堂”34个艺术培训班，线上线下培训学员13.7万余人次。举办2022年长沙县羽毛球团体赛、气排球赛、机关足球赛；承办“健康湖南”全民运动会十二个项目的海选赛；开展社会体育指导员培训和中小学生暑期体育技能培训，培训人数近千人。宣讲红色故事50余场，爱国主义教育培训人次达5000余人，培养小小讲解员198人。</w:t>
      </w:r>
    </w:p>
    <w:p>
      <w:pPr>
        <w:keepNext w:val="0"/>
        <w:keepLines w:val="0"/>
        <w:pageBreakBefore w:val="0"/>
        <w:numPr>
          <w:ilvl w:val="0"/>
          <w:numId w:val="1"/>
        </w:numPr>
        <w:wordWrap/>
        <w:overflowPunct/>
        <w:topLinePunct w:val="0"/>
        <w:bidi w:val="0"/>
        <w:adjustRightInd/>
        <w:snapToGrid/>
        <w:spacing w:before="101" w:line="560" w:lineRule="exact"/>
        <w:ind w:left="0" w:leftChars="0" w:firstLine="663" w:firstLineChars="200"/>
        <w:outlineLvl w:val="0"/>
        <w:rPr>
          <w:rFonts w:hint="eastAsia" w:ascii="黑体" w:hAnsi="黑体" w:eastAsia="黑体" w:cs="黑体"/>
          <w:b/>
          <w:bCs/>
          <w:spacing w:val="5"/>
          <w:sz w:val="32"/>
          <w:szCs w:val="32"/>
        </w:rPr>
      </w:pPr>
      <w:r>
        <w:rPr>
          <w:rFonts w:hint="eastAsia" w:ascii="黑体" w:hAnsi="黑体" w:eastAsia="黑体" w:cs="黑体"/>
          <w:b/>
          <w:bCs/>
          <w:spacing w:val="5"/>
          <w:sz w:val="32"/>
          <w:szCs w:val="32"/>
        </w:rPr>
        <w:t>其他需要说明的问题</w:t>
      </w:r>
    </w:p>
    <w:p>
      <w:pPr>
        <w:keepNext w:val="0"/>
        <w:keepLines w:val="0"/>
        <w:pageBreakBefore w:val="0"/>
        <w:numPr>
          <w:ilvl w:val="0"/>
          <w:numId w:val="6"/>
        </w:numPr>
        <w:wordWrap/>
        <w:overflowPunct/>
        <w:topLinePunct w:val="0"/>
        <w:bidi w:val="0"/>
        <w:adjustRightInd/>
        <w:snapToGrid/>
        <w:spacing w:before="178" w:line="560" w:lineRule="exact"/>
        <w:ind w:left="0" w:leftChars="0" w:firstLine="695" w:firstLineChars="200"/>
        <w:rPr>
          <w:rFonts w:hint="eastAsia" w:ascii="楷体" w:hAnsi="楷体" w:eastAsia="楷体" w:cs="楷体"/>
          <w:b/>
          <w:bCs/>
          <w:spacing w:val="13"/>
          <w:sz w:val="32"/>
          <w:szCs w:val="32"/>
        </w:rPr>
      </w:pPr>
      <w:r>
        <w:rPr>
          <w:rFonts w:hint="eastAsia" w:ascii="楷体" w:hAnsi="楷体" w:eastAsia="楷体" w:cs="楷体"/>
          <w:b/>
          <w:bCs/>
          <w:spacing w:val="13"/>
          <w:sz w:val="32"/>
          <w:szCs w:val="32"/>
        </w:rPr>
        <w:t>后续工作计划</w:t>
      </w:r>
    </w:p>
    <w:p>
      <w:pPr>
        <w:pStyle w:val="9"/>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kern w:val="2"/>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bCs/>
          <w:kern w:val="2"/>
          <w:sz w:val="32"/>
          <w:szCs w:val="32"/>
        </w:rPr>
        <w:t>大力实施为民办实事工程，</w:t>
      </w:r>
      <w:r>
        <w:rPr>
          <w:rFonts w:hint="eastAsia" w:ascii="仿宋" w:hAnsi="仿宋" w:eastAsia="仿宋" w:cs="仿宋"/>
          <w:bCs/>
          <w:kern w:val="2"/>
          <w:sz w:val="32"/>
          <w:szCs w:val="32"/>
          <w:lang w:val="en-US" w:eastAsia="zh-CN"/>
        </w:rPr>
        <w:t>开展</w:t>
      </w:r>
      <w:r>
        <w:rPr>
          <w:rFonts w:hint="eastAsia" w:ascii="仿宋" w:hAnsi="仿宋" w:eastAsia="仿宋" w:cs="仿宋"/>
          <w:bCs/>
          <w:kern w:val="2"/>
          <w:sz w:val="32"/>
          <w:szCs w:val="32"/>
        </w:rPr>
        <w:t>公共服务文旅融合示范点、室外运动场地等文体设施建设</w:t>
      </w:r>
      <w:r>
        <w:rPr>
          <w:rFonts w:hint="eastAsia" w:ascii="仿宋" w:hAnsi="仿宋" w:eastAsia="仿宋" w:cs="仿宋"/>
          <w:bCs/>
          <w:kern w:val="2"/>
          <w:sz w:val="32"/>
          <w:szCs w:val="32"/>
          <w:lang w:eastAsia="zh-CN"/>
        </w:rPr>
        <w:t>；</w:t>
      </w:r>
    </w:p>
    <w:p>
      <w:pPr>
        <w:pStyle w:val="9"/>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rPr>
        <w:t>2、</w:t>
      </w:r>
      <w:r>
        <w:rPr>
          <w:rFonts w:hint="eastAsia" w:ascii="仿宋" w:hAnsi="仿宋" w:eastAsia="仿宋" w:cs="仿宋"/>
          <w:bCs/>
          <w:kern w:val="2"/>
          <w:sz w:val="32"/>
          <w:szCs w:val="32"/>
        </w:rPr>
        <w:t>组织系列群众文化</w:t>
      </w:r>
      <w:r>
        <w:rPr>
          <w:rFonts w:hint="eastAsia" w:ascii="仿宋" w:hAnsi="仿宋" w:eastAsia="仿宋" w:cs="仿宋"/>
          <w:bCs/>
          <w:kern w:val="2"/>
          <w:sz w:val="32"/>
          <w:szCs w:val="32"/>
          <w:lang w:eastAsia="zh-CN"/>
        </w:rPr>
        <w:t>、全民</w:t>
      </w:r>
      <w:r>
        <w:rPr>
          <w:rFonts w:hint="eastAsia" w:ascii="仿宋" w:hAnsi="仿宋" w:eastAsia="仿宋" w:cs="仿宋"/>
          <w:bCs/>
          <w:kern w:val="2"/>
          <w:sz w:val="32"/>
          <w:szCs w:val="32"/>
        </w:rPr>
        <w:t>阅读活动，举办文体培训、合唱比赛、全民运动会和环松雅湖自行车等赛事活动，组织送戏下乡、公益电影放映、推广并用好“云剧场”。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培训基层文艺队伍</w:t>
      </w:r>
      <w:r>
        <w:rPr>
          <w:rFonts w:hint="eastAsia" w:ascii="仿宋" w:hAnsi="仿宋" w:eastAsia="仿宋" w:cs="仿宋"/>
          <w:bCs/>
          <w:kern w:val="2"/>
          <w:sz w:val="32"/>
          <w:szCs w:val="32"/>
          <w:lang w:eastAsia="zh-CN"/>
        </w:rPr>
        <w:t>和</w:t>
      </w:r>
      <w:r>
        <w:rPr>
          <w:rFonts w:hint="eastAsia" w:ascii="仿宋" w:hAnsi="仿宋" w:eastAsia="仿宋" w:cs="仿宋"/>
          <w:bCs/>
          <w:kern w:val="2"/>
          <w:sz w:val="32"/>
          <w:szCs w:val="32"/>
        </w:rPr>
        <w:t>文艺志愿者，围绕党的二十大、乡村振兴等主题进行文艺创作，开展“轻音伴你行”优秀节目评选，包装提质优秀作品冲刺省内重大文艺奖项。</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kern w:val="2"/>
          <w:sz w:val="32"/>
          <w:szCs w:val="32"/>
          <w:lang w:val="en-US" w:eastAsia="zh-CN"/>
        </w:rPr>
        <w:t>4、</w:t>
      </w:r>
      <w:r>
        <w:rPr>
          <w:rFonts w:hint="eastAsia" w:ascii="仿宋" w:hAnsi="仿宋" w:eastAsia="仿宋" w:cs="仿宋"/>
          <w:bCs/>
          <w:color w:val="auto"/>
          <w:sz w:val="32"/>
          <w:szCs w:val="32"/>
        </w:rPr>
        <w:t>坚持以创建国家</w:t>
      </w:r>
      <w:r>
        <w:rPr>
          <w:rFonts w:hint="eastAsia" w:ascii="仿宋" w:hAnsi="仿宋" w:eastAsia="仿宋" w:cs="仿宋"/>
          <w:bCs/>
          <w:color w:val="auto"/>
          <w:sz w:val="32"/>
          <w:szCs w:val="32"/>
          <w:lang w:eastAsia="zh-CN"/>
        </w:rPr>
        <w:t>文旅产业</w:t>
      </w:r>
      <w:r>
        <w:rPr>
          <w:rFonts w:hint="eastAsia" w:ascii="仿宋" w:hAnsi="仿宋" w:eastAsia="仿宋" w:cs="仿宋"/>
          <w:bCs/>
          <w:color w:val="auto"/>
          <w:sz w:val="32"/>
          <w:szCs w:val="32"/>
        </w:rPr>
        <w:t>融合发展示范区</w:t>
      </w:r>
      <w:r>
        <w:rPr>
          <w:rFonts w:hint="eastAsia" w:ascii="仿宋" w:hAnsi="仿宋" w:eastAsia="仿宋" w:cs="仿宋"/>
          <w:bCs/>
          <w:color w:val="auto"/>
          <w:sz w:val="32"/>
          <w:szCs w:val="32"/>
          <w:lang w:val="en-US" w:eastAsia="zh-CN"/>
        </w:rPr>
        <w:t>为目标</w:t>
      </w:r>
      <w:r>
        <w:rPr>
          <w:rFonts w:hint="eastAsia" w:ascii="仿宋" w:hAnsi="仿宋" w:eastAsia="仿宋" w:cs="仿宋"/>
          <w:bCs/>
          <w:sz w:val="32"/>
          <w:szCs w:val="32"/>
        </w:rPr>
        <w:t>，</w:t>
      </w:r>
      <w:r>
        <w:rPr>
          <w:rFonts w:hint="eastAsia" w:ascii="仿宋" w:hAnsi="仿宋" w:eastAsia="仿宋" w:cs="仿宋"/>
          <w:bCs/>
          <w:sz w:val="32"/>
          <w:szCs w:val="32"/>
          <w:lang w:val="en-US" w:eastAsia="zh-CN"/>
        </w:rPr>
        <w:t>深入实施</w:t>
      </w:r>
      <w:r>
        <w:rPr>
          <w:rFonts w:hint="eastAsia" w:ascii="仿宋" w:hAnsi="仿宋" w:eastAsia="仿宋" w:cs="仿宋"/>
          <w:bCs/>
          <w:sz w:val="32"/>
          <w:szCs w:val="32"/>
        </w:rPr>
        <w:t>文旅融合样板区“十大行动”。</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建立长沙县历史文化资源数据库，搭建文化数据服务平台；开展田汉、杨开慧、徐特立、陈树湘等一批革命人物文化精神谱系研究，深挖红色精神内涵。</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加快推动金阳龙驹生态旅游度假区</w:t>
      </w:r>
      <w:r>
        <w:rPr>
          <w:rFonts w:hint="eastAsia" w:ascii="仿宋" w:hAnsi="仿宋" w:eastAsia="仿宋" w:cs="仿宋"/>
          <w:bCs/>
          <w:sz w:val="32"/>
          <w:szCs w:val="32"/>
          <w:lang w:eastAsia="zh-CN"/>
        </w:rPr>
        <w:t>、</w:t>
      </w:r>
      <w:r>
        <w:rPr>
          <w:rFonts w:hint="eastAsia" w:ascii="仿宋" w:hAnsi="仿宋" w:eastAsia="仿宋" w:cs="仿宋"/>
          <w:bCs/>
          <w:sz w:val="32"/>
          <w:szCs w:val="32"/>
        </w:rPr>
        <w:t>影珠山景区、三珍虎园景区提质</w:t>
      </w:r>
      <w:r>
        <w:rPr>
          <w:rFonts w:hint="eastAsia" w:ascii="仿宋" w:hAnsi="仿宋" w:eastAsia="仿宋" w:cs="仿宋"/>
          <w:bCs/>
          <w:sz w:val="32"/>
          <w:szCs w:val="32"/>
          <w:lang w:eastAsia="zh-CN"/>
        </w:rPr>
        <w:t>、</w:t>
      </w:r>
      <w:r>
        <w:rPr>
          <w:rFonts w:hint="eastAsia" w:ascii="仿宋" w:hAnsi="仿宋" w:eastAsia="仿宋" w:cs="仿宋"/>
          <w:bCs/>
          <w:sz w:val="32"/>
          <w:szCs w:val="32"/>
        </w:rPr>
        <w:t>徐特立故居周边配套提升</w:t>
      </w:r>
      <w:r>
        <w:rPr>
          <w:rFonts w:hint="eastAsia" w:ascii="仿宋" w:hAnsi="仿宋" w:eastAsia="仿宋" w:cs="仿宋"/>
          <w:bCs/>
          <w:sz w:val="32"/>
          <w:szCs w:val="32"/>
          <w:lang w:eastAsia="zh-CN"/>
        </w:rPr>
        <w:t>；</w:t>
      </w:r>
      <w:r>
        <w:rPr>
          <w:rFonts w:hint="eastAsia" w:ascii="仿宋" w:hAnsi="仿宋" w:eastAsia="仿宋" w:cs="仿宋"/>
          <w:bCs/>
          <w:sz w:val="32"/>
          <w:szCs w:val="32"/>
        </w:rPr>
        <w:t>积极创建国家文旅融合示范区，推荐果园镇争创全国乡村旅游重点镇，指导三珍虎园、金井茶园联合争创国家4A级旅游景区，深化三一重卡国家工业旅游示范基地</w:t>
      </w:r>
      <w:r>
        <w:rPr>
          <w:rFonts w:hint="eastAsia" w:ascii="仿宋" w:hAnsi="仿宋" w:eastAsia="仿宋" w:cs="仿宋"/>
          <w:bCs/>
          <w:sz w:val="32"/>
          <w:szCs w:val="32"/>
          <w:lang w:val="en-US" w:eastAsia="zh-CN"/>
        </w:rPr>
        <w:t>建设</w:t>
      </w:r>
      <w:r>
        <w:rPr>
          <w:rFonts w:hint="eastAsia" w:ascii="仿宋" w:hAnsi="仿宋" w:eastAsia="仿宋" w:cs="仿宋"/>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7、</w:t>
      </w:r>
      <w:r>
        <w:rPr>
          <w:rFonts w:hint="eastAsia" w:ascii="仿宋" w:hAnsi="仿宋" w:eastAsia="仿宋" w:cs="仿宋"/>
          <w:bCs/>
          <w:sz w:val="32"/>
          <w:szCs w:val="32"/>
        </w:rPr>
        <w:t>探索体育+旅游、科技+旅游等模式联动，助推文旅项目落户我县，盘活我县现有文旅资源，注重运营招商，</w:t>
      </w:r>
      <w:r>
        <w:rPr>
          <w:rFonts w:hint="eastAsia" w:ascii="仿宋" w:hAnsi="仿宋" w:eastAsia="仿宋" w:cs="仿宋"/>
          <w:b w:val="0"/>
          <w:kern w:val="2"/>
          <w:sz w:val="32"/>
          <w:szCs w:val="32"/>
          <w:lang w:val="en-US" w:eastAsia="zh-CN" w:bidi="ar-SA"/>
        </w:rPr>
        <w:t>强化数字赋能。</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8、</w:t>
      </w:r>
      <w:r>
        <w:rPr>
          <w:rFonts w:hint="eastAsia" w:ascii="仿宋" w:hAnsi="仿宋" w:eastAsia="仿宋" w:cs="仿宋"/>
          <w:bCs/>
          <w:sz w:val="32"/>
          <w:szCs w:val="32"/>
          <w:lang w:eastAsia="zh-CN"/>
        </w:rPr>
        <w:t>多层次</w:t>
      </w:r>
      <w:r>
        <w:rPr>
          <w:rFonts w:hint="eastAsia" w:ascii="仿宋" w:hAnsi="仿宋" w:eastAsia="仿宋" w:cs="仿宋"/>
          <w:bCs/>
          <w:sz w:val="32"/>
          <w:szCs w:val="32"/>
          <w:lang w:val="en-US" w:eastAsia="zh-CN"/>
        </w:rPr>
        <w:t>举</w:t>
      </w:r>
      <w:r>
        <w:rPr>
          <w:rFonts w:hint="eastAsia" w:ascii="仿宋" w:hAnsi="仿宋" w:eastAsia="仿宋" w:cs="仿宋"/>
          <w:b w:val="0"/>
          <w:bCs w:val="0"/>
          <w:color w:val="auto"/>
          <w:kern w:val="2"/>
          <w:sz w:val="32"/>
          <w:szCs w:val="32"/>
          <w:u w:val="none"/>
          <w:lang w:val="en-US" w:eastAsia="zh-CN" w:bidi="ar-SA"/>
        </w:rPr>
        <w:t>办</w:t>
      </w:r>
      <w:r>
        <w:rPr>
          <w:rFonts w:hint="eastAsia" w:ascii="仿宋" w:hAnsi="仿宋" w:eastAsia="仿宋" w:cs="仿宋"/>
          <w:bCs/>
          <w:sz w:val="32"/>
          <w:szCs w:val="32"/>
        </w:rPr>
        <w:t>旅游节会</w:t>
      </w:r>
      <w:r>
        <w:rPr>
          <w:rFonts w:hint="eastAsia" w:ascii="仿宋" w:hAnsi="仿宋" w:eastAsia="仿宋" w:cs="仿宋"/>
          <w:bCs/>
          <w:sz w:val="32"/>
          <w:szCs w:val="32"/>
          <w:lang w:eastAsia="zh-CN"/>
        </w:rPr>
        <w:t>，</w:t>
      </w:r>
      <w:r>
        <w:rPr>
          <w:rFonts w:hint="eastAsia" w:ascii="仿宋" w:hAnsi="仿宋" w:eastAsia="仿宋" w:cs="仿宋"/>
          <w:bCs/>
          <w:sz w:val="32"/>
          <w:szCs w:val="32"/>
        </w:rPr>
        <w:t>打造“长株潭一小时经济圈”短途游、周末游。围绕年度营销主题“来星沙，奔赴你的星辰大海”，</w:t>
      </w:r>
      <w:r>
        <w:rPr>
          <w:rFonts w:hint="eastAsia" w:ascii="仿宋" w:hAnsi="仿宋" w:eastAsia="仿宋" w:cs="仿宋"/>
          <w:bCs/>
          <w:sz w:val="32"/>
          <w:szCs w:val="32"/>
          <w:lang w:eastAsia="zh-CN"/>
        </w:rPr>
        <w:t>进行全媒体推广</w:t>
      </w:r>
      <w:r>
        <w:rPr>
          <w:rFonts w:hint="eastAsia" w:ascii="仿宋" w:hAnsi="仿宋" w:eastAsia="仿宋" w:cs="仿宋"/>
          <w:bCs/>
          <w:sz w:val="32"/>
          <w:szCs w:val="32"/>
        </w:rPr>
        <w:t>。</w:t>
      </w:r>
    </w:p>
    <w:p>
      <w:pPr>
        <w:keepNext w:val="0"/>
        <w:keepLines w:val="0"/>
        <w:pageBreakBefore w:val="0"/>
        <w:numPr>
          <w:ilvl w:val="0"/>
          <w:numId w:val="6"/>
        </w:numPr>
        <w:wordWrap/>
        <w:overflowPunct/>
        <w:topLinePunct w:val="0"/>
        <w:bidi w:val="0"/>
        <w:adjustRightInd/>
        <w:snapToGrid/>
        <w:spacing w:before="178" w:line="560" w:lineRule="exact"/>
        <w:ind w:left="0" w:leftChars="0" w:firstLine="695" w:firstLineChars="200"/>
        <w:rPr>
          <w:rFonts w:hint="eastAsia" w:ascii="楷体" w:hAnsi="楷体" w:eastAsia="楷体" w:cs="楷体"/>
          <w:b/>
          <w:bCs/>
          <w:spacing w:val="13"/>
          <w:sz w:val="32"/>
          <w:szCs w:val="32"/>
        </w:rPr>
      </w:pPr>
      <w:r>
        <w:rPr>
          <w:rFonts w:hint="eastAsia" w:ascii="楷体" w:hAnsi="楷体" w:eastAsia="楷体" w:cs="楷体"/>
          <w:b/>
          <w:bCs/>
          <w:spacing w:val="13"/>
          <w:sz w:val="32"/>
          <w:szCs w:val="32"/>
        </w:rPr>
        <w:t>主要经验及做法、存在问题和建议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b w:val="0"/>
          <w:bCs/>
          <w:color w:val="000000"/>
          <w:sz w:val="32"/>
          <w:szCs w:val="32"/>
        </w:rPr>
      </w:pPr>
      <w:r>
        <w:rPr>
          <w:rFonts w:hint="eastAsia" w:ascii="仿宋" w:hAnsi="仿宋" w:eastAsia="仿宋" w:cs="仿宋"/>
          <w:bCs/>
          <w:color w:val="000000"/>
          <w:sz w:val="32"/>
          <w:szCs w:val="32"/>
          <w:lang w:eastAsia="zh-CN"/>
        </w:rPr>
        <w:t>主要经验及做法：我单位出台了一系列资金管理文件，</w:t>
      </w:r>
      <w:r>
        <w:rPr>
          <w:rFonts w:hint="eastAsia" w:ascii="仿宋" w:hAnsi="仿宋" w:eastAsia="仿宋" w:cs="仿宋"/>
          <w:bCs/>
          <w:color w:val="000000"/>
          <w:sz w:val="32"/>
          <w:szCs w:val="32"/>
          <w:lang w:val="en-US" w:eastAsia="zh-CN"/>
        </w:rPr>
        <w:t>进一步完善预算管理内部控制制度、收支管理内部控制制度、采购管理内部控制制度、建设项目管理内部控制制度及合同管理内部控制制度；</w:t>
      </w:r>
      <w:r>
        <w:rPr>
          <w:rFonts w:hint="eastAsia" w:ascii="仿宋" w:hAnsi="仿宋" w:eastAsia="仿宋" w:cs="仿宋"/>
          <w:b w:val="0"/>
          <w:bCs/>
          <w:color w:val="000000"/>
          <w:sz w:val="32"/>
          <w:szCs w:val="32"/>
        </w:rPr>
        <w:t>定期统计并通报资金支付进度；定期讲评资金绩效情况，提高资金使用效率</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认真贯彻落实党政机关厉行节约有关要求,从严控制和压缩“三公经费”开支，保证全年无超支。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b w:val="0"/>
          <w:bCs/>
          <w:sz w:val="32"/>
          <w:szCs w:val="32"/>
        </w:rPr>
      </w:pPr>
      <w:r>
        <w:rPr>
          <w:rFonts w:hint="eastAsia" w:ascii="仿宋" w:hAnsi="仿宋" w:eastAsia="仿宋" w:cs="仿宋"/>
          <w:b w:val="0"/>
          <w:bCs/>
          <w:color w:val="000000"/>
          <w:sz w:val="32"/>
          <w:szCs w:val="32"/>
        </w:rPr>
        <w:t>存在的问题</w:t>
      </w:r>
      <w:r>
        <w:rPr>
          <w:rFonts w:hint="eastAsia" w:ascii="仿宋" w:hAnsi="仿宋" w:eastAsia="仿宋" w:cs="仿宋"/>
          <w:b w:val="0"/>
          <w:bCs/>
          <w:color w:val="000000"/>
          <w:sz w:val="32"/>
          <w:szCs w:val="32"/>
          <w:lang w:eastAsia="zh-CN"/>
        </w:rPr>
        <w:t>及建议</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eastAsia="zh-CN"/>
        </w:rPr>
        <w:t>本单位</w:t>
      </w:r>
      <w:r>
        <w:rPr>
          <w:rFonts w:hint="eastAsia" w:ascii="仿宋" w:hAnsi="仿宋" w:eastAsia="仿宋" w:cs="仿宋"/>
          <w:b w:val="0"/>
          <w:bCs/>
          <w:color w:val="000000"/>
          <w:sz w:val="32"/>
          <w:szCs w:val="32"/>
        </w:rPr>
        <w:t>项目涉及范围广，年初预算不可预见因素较多，存在</w:t>
      </w:r>
      <w:r>
        <w:rPr>
          <w:rFonts w:hint="eastAsia" w:ascii="仿宋" w:hAnsi="仿宋" w:eastAsia="仿宋" w:cs="仿宋"/>
          <w:b w:val="0"/>
          <w:bCs/>
          <w:color w:val="000000"/>
          <w:sz w:val="32"/>
          <w:szCs w:val="32"/>
          <w:lang w:eastAsia="zh-CN"/>
        </w:rPr>
        <w:t>部分</w:t>
      </w:r>
      <w:r>
        <w:rPr>
          <w:rFonts w:hint="eastAsia" w:ascii="仿宋" w:hAnsi="仿宋" w:eastAsia="仿宋" w:cs="仿宋"/>
          <w:b w:val="0"/>
          <w:bCs/>
          <w:color w:val="000000"/>
          <w:sz w:val="32"/>
          <w:szCs w:val="32"/>
        </w:rPr>
        <w:t>项目预算编制不精准的情况</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项目资金的支付进度不均衡</w:t>
      </w:r>
      <w:r>
        <w:rPr>
          <w:rFonts w:hint="eastAsia" w:ascii="仿宋" w:hAnsi="仿宋" w:eastAsia="仿宋" w:cs="仿宋"/>
          <w:b w:val="0"/>
          <w:bCs/>
          <w:color w:val="000000"/>
          <w:sz w:val="32"/>
          <w:szCs w:val="32"/>
          <w:lang w:eastAsia="zh-CN"/>
        </w:rPr>
        <w:t>。建议切实根据本单位实际，按需编制预算，减少项目资金频繁调剂</w:t>
      </w:r>
      <w:r>
        <w:rPr>
          <w:rFonts w:hint="eastAsia" w:ascii="仿宋" w:hAnsi="仿宋" w:eastAsia="仿宋" w:cs="仿宋"/>
          <w:b w:val="0"/>
          <w:bCs/>
          <w:color w:val="000000"/>
          <w:sz w:val="32"/>
          <w:szCs w:val="32"/>
        </w:rPr>
        <w:t>。</w:t>
      </w:r>
    </w:p>
    <w:p>
      <w:pPr>
        <w:keepNext w:val="0"/>
        <w:keepLines w:val="0"/>
        <w:pageBreakBefore w:val="0"/>
        <w:wordWrap/>
        <w:overflowPunct/>
        <w:topLinePunct w:val="0"/>
        <w:bidi w:val="0"/>
        <w:adjustRightInd/>
        <w:snapToGrid/>
        <w:spacing w:line="560" w:lineRule="exact"/>
        <w:ind w:firstLine="640" w:firstLineChars="200"/>
        <w:rPr>
          <w:rFonts w:hint="eastAsia" w:ascii="仿宋" w:hAnsi="仿宋" w:eastAsia="仿宋" w:cs="仿宋"/>
          <w:sz w:val="32"/>
          <w:szCs w:val="32"/>
        </w:rPr>
      </w:pPr>
    </w:p>
    <w:p>
      <w:pPr>
        <w:keepNext w:val="0"/>
        <w:keepLines w:val="0"/>
        <w:pageBreakBefore w:val="0"/>
        <w:wordWrap/>
        <w:overflowPunct/>
        <w:topLinePunct w:val="0"/>
        <w:bidi w:val="0"/>
        <w:adjustRightInd/>
        <w:snapToGrid/>
        <w:spacing w:line="560" w:lineRule="exact"/>
        <w:ind w:firstLine="640"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长沙县文化旅游广电体育局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0"/>
        <w:rPr>
          <w:rFonts w:hint="eastAsia" w:ascii="仿宋" w:hAnsi="仿宋" w:eastAsia="仿宋" w:cs="仿宋"/>
          <w:sz w:val="32"/>
          <w:szCs w:val="32"/>
        </w:rPr>
      </w:pPr>
      <w:r>
        <w:rPr>
          <w:rFonts w:hint="eastAsia" w:ascii="仿宋" w:hAnsi="仿宋" w:eastAsia="仿宋" w:cs="仿宋"/>
          <w:b w:val="0"/>
          <w:bCs/>
          <w:color w:val="000000"/>
          <w:sz w:val="32"/>
          <w:szCs w:val="32"/>
          <w:lang w:val="en-US" w:eastAsia="zh-CN"/>
        </w:rPr>
        <w:t>2023年3月27日</w:t>
      </w:r>
    </w:p>
    <w:sectPr>
      <w:headerReference r:id="rId12" w:type="default"/>
      <w:footerReference r:id="rId13" w:type="default"/>
      <w:pgSz w:w="11900" w:h="16820"/>
      <w:pgMar w:top="1383" w:right="1757" w:bottom="1094" w:left="1729" w:header="0" w:footer="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靳晓丽" w:date="2023-05-25T10:22:40Z" w:initials="">
    <w:p w14:paraId="1F89305A">
      <w:pPr>
        <w:pStyle w:val="3"/>
        <w:rPr>
          <w:rFonts w:hint="eastAsia" w:eastAsia="宋体"/>
          <w:lang w:eastAsia="zh-CN"/>
        </w:rPr>
      </w:pPr>
      <w:r>
        <w:rPr>
          <w:rFonts w:hint="eastAsia" w:eastAsia="宋体"/>
          <w:lang w:val="en-US" w:eastAsia="zh-CN"/>
        </w:rPr>
        <w:t>2022年</w:t>
      </w:r>
      <w:r>
        <w:rPr>
          <w:rFonts w:hint="eastAsia" w:eastAsia="宋体"/>
          <w:lang w:eastAsia="zh-CN"/>
        </w:rPr>
        <w:t>三个项目预算全部调减，没有支出。</w:t>
      </w:r>
    </w:p>
  </w:comment>
  <w:comment w:id="1" w:author="靳晓丽" w:date="2023-05-25T10:22:17Z" w:initials="">
    <w:p w14:paraId="34FE4799">
      <w:pPr>
        <w:pStyle w:val="3"/>
        <w:rPr>
          <w:rFonts w:hint="eastAsia" w:eastAsia="宋体"/>
          <w:lang w:eastAsia="zh-CN"/>
        </w:rPr>
      </w:pPr>
      <w:r>
        <w:rPr>
          <w:rFonts w:hint="eastAsia" w:eastAsia="宋体"/>
          <w:lang w:val="en-US" w:eastAsia="zh-CN"/>
        </w:rPr>
        <w:t>2022年</w:t>
      </w:r>
      <w:r>
        <w:rPr>
          <w:rFonts w:hint="eastAsia" w:eastAsia="宋体"/>
          <w:lang w:eastAsia="zh-CN"/>
        </w:rPr>
        <w:t>该项目预算全部调减，没有支出。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F89305A" w15:done="0"/>
  <w15:commentEx w15:paraId="34FE47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rPr>
        <w:rFonts w:ascii="宋体" w:hAnsi="宋体" w:eastAsia="宋体" w:cs="宋体"/>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7"/>
        <w:szCs w:val="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黑体" w:hAnsi="黑体" w:eastAsia="黑体" w:cs="黑体"/>
        <w:sz w:val="29"/>
        <w:szCs w:val="2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F3AE6"/>
    <w:multiLevelType w:val="singleLevel"/>
    <w:tmpl w:val="AE7F3AE6"/>
    <w:lvl w:ilvl="0" w:tentative="0">
      <w:start w:val="1"/>
      <w:numFmt w:val="chineseCounting"/>
      <w:suff w:val="nothing"/>
      <w:lvlText w:val="%1、"/>
      <w:lvlJc w:val="left"/>
      <w:pPr>
        <w:ind w:left="0" w:firstLine="420"/>
      </w:pPr>
      <w:rPr>
        <w:rFonts w:hint="eastAsia"/>
      </w:rPr>
    </w:lvl>
  </w:abstractNum>
  <w:abstractNum w:abstractNumId="1">
    <w:nsid w:val="F778E4E1"/>
    <w:multiLevelType w:val="singleLevel"/>
    <w:tmpl w:val="F778E4E1"/>
    <w:lvl w:ilvl="0" w:tentative="0">
      <w:start w:val="1"/>
      <w:numFmt w:val="chineseCounting"/>
      <w:suff w:val="nothing"/>
      <w:lvlText w:val="（%1）"/>
      <w:lvlJc w:val="left"/>
      <w:pPr>
        <w:ind w:left="0" w:firstLine="420"/>
      </w:pPr>
      <w:rPr>
        <w:rFonts w:hint="eastAsia"/>
      </w:rPr>
    </w:lvl>
  </w:abstractNum>
  <w:abstractNum w:abstractNumId="2">
    <w:nsid w:val="15A47888"/>
    <w:multiLevelType w:val="singleLevel"/>
    <w:tmpl w:val="15A47888"/>
    <w:lvl w:ilvl="0" w:tentative="0">
      <w:start w:val="1"/>
      <w:numFmt w:val="chineseCounting"/>
      <w:suff w:val="nothing"/>
      <w:lvlText w:val="（%1）"/>
      <w:lvlJc w:val="left"/>
      <w:pPr>
        <w:ind w:left="0" w:firstLine="420"/>
      </w:pPr>
      <w:rPr>
        <w:rFonts w:hint="eastAsia"/>
      </w:rPr>
    </w:lvl>
  </w:abstractNum>
  <w:abstractNum w:abstractNumId="3">
    <w:nsid w:val="5DDEBDDE"/>
    <w:multiLevelType w:val="singleLevel"/>
    <w:tmpl w:val="5DDEBDDE"/>
    <w:lvl w:ilvl="0" w:tentative="0">
      <w:start w:val="1"/>
      <w:numFmt w:val="chineseCounting"/>
      <w:suff w:val="nothing"/>
      <w:lvlText w:val="（%1）"/>
      <w:lvlJc w:val="left"/>
      <w:pPr>
        <w:ind w:left="0" w:firstLine="420"/>
      </w:pPr>
      <w:rPr>
        <w:rFonts w:hint="eastAsia"/>
      </w:rPr>
    </w:lvl>
  </w:abstractNum>
  <w:abstractNum w:abstractNumId="4">
    <w:nsid w:val="641DE576"/>
    <w:multiLevelType w:val="singleLevel"/>
    <w:tmpl w:val="641DE576"/>
    <w:lvl w:ilvl="0" w:tentative="0">
      <w:start w:val="1"/>
      <w:numFmt w:val="chineseCounting"/>
      <w:suff w:val="nothing"/>
      <w:lvlText w:val="（%1）"/>
      <w:lvlJc w:val="left"/>
      <w:pPr>
        <w:ind w:left="0" w:firstLine="420"/>
      </w:pPr>
      <w:rPr>
        <w:rFonts w:hint="eastAsia"/>
      </w:rPr>
    </w:lvl>
  </w:abstractNum>
  <w:abstractNum w:abstractNumId="5">
    <w:nsid w:val="6423A01E"/>
    <w:multiLevelType w:val="singleLevel"/>
    <w:tmpl w:val="6423A01E"/>
    <w:lvl w:ilvl="0" w:tentative="0">
      <w:start w:val="1"/>
      <w:numFmt w:val="decimal"/>
      <w:suff w:val="nothing"/>
      <w:lvlText w:val="%1、"/>
      <w:lvlJc w:val="left"/>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靳晓丽">
    <w15:presenceInfo w15:providerId="WPS Office" w15:userId="5702149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QzZmU5ZTlmMTZlNTE5MTc0NjNkMzRjZWM0YmU4NzYifQ=="/>
    <w:docVar w:name="KSO_WPS_MARK_KEY" w:val="91d0c9bb-da35-4a79-96a3-6b586ef1b261"/>
  </w:docVars>
  <w:rsids>
    <w:rsidRoot w:val="00000000"/>
    <w:rsid w:val="01852063"/>
    <w:rsid w:val="07612C2A"/>
    <w:rsid w:val="07893F2F"/>
    <w:rsid w:val="07E66CAF"/>
    <w:rsid w:val="08636604"/>
    <w:rsid w:val="0B0F1D0C"/>
    <w:rsid w:val="11DA5AB3"/>
    <w:rsid w:val="16AE60F4"/>
    <w:rsid w:val="1C307665"/>
    <w:rsid w:val="1CF0262F"/>
    <w:rsid w:val="1DD06D59"/>
    <w:rsid w:val="1EBB7BED"/>
    <w:rsid w:val="25B21AA6"/>
    <w:rsid w:val="25E20F82"/>
    <w:rsid w:val="27BA7527"/>
    <w:rsid w:val="2A7702DC"/>
    <w:rsid w:val="2C022792"/>
    <w:rsid w:val="2CE21B8D"/>
    <w:rsid w:val="2DD80440"/>
    <w:rsid w:val="32621481"/>
    <w:rsid w:val="32A73338"/>
    <w:rsid w:val="36D16BD5"/>
    <w:rsid w:val="37B26A07"/>
    <w:rsid w:val="390C2146"/>
    <w:rsid w:val="39FF74C3"/>
    <w:rsid w:val="3B38059C"/>
    <w:rsid w:val="3FCE63A8"/>
    <w:rsid w:val="409C3422"/>
    <w:rsid w:val="44721EAC"/>
    <w:rsid w:val="4C091C94"/>
    <w:rsid w:val="523608A8"/>
    <w:rsid w:val="5351399C"/>
    <w:rsid w:val="53A019B1"/>
    <w:rsid w:val="56A60C81"/>
    <w:rsid w:val="57342B3C"/>
    <w:rsid w:val="5CCE758F"/>
    <w:rsid w:val="5D3F21FE"/>
    <w:rsid w:val="5E507EA5"/>
    <w:rsid w:val="61FA2BD4"/>
    <w:rsid w:val="65DA0D53"/>
    <w:rsid w:val="666E38E2"/>
    <w:rsid w:val="6AF04B38"/>
    <w:rsid w:val="6BFF6D2D"/>
    <w:rsid w:val="6CBF3336"/>
    <w:rsid w:val="6E0E3640"/>
    <w:rsid w:val="71212378"/>
    <w:rsid w:val="75FC6456"/>
    <w:rsid w:val="765A1C8C"/>
    <w:rsid w:val="768827F8"/>
    <w:rsid w:val="781A1483"/>
    <w:rsid w:val="7BBB11C6"/>
    <w:rsid w:val="7D0819B5"/>
    <w:rsid w:val="7D2A660C"/>
    <w:rsid w:val="7F334B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
    <w:name w:val="annotation text"/>
    <w:basedOn w:val="1"/>
    <w:uiPriority w:val="0"/>
    <w:pPr>
      <w:jc w:val="left"/>
    </w:pPr>
  </w:style>
  <w:style w:type="paragraph" w:styleId="4">
    <w:name w:val="Body Text"/>
    <w:basedOn w:val="1"/>
    <w:next w:val="1"/>
    <w:qFormat/>
    <w:uiPriority w:val="99"/>
    <w:pPr>
      <w:spacing w:after="12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10160</Words>
  <Characters>10937</Characters>
  <TotalTime>60</TotalTime>
  <ScaleCrop>false</ScaleCrop>
  <LinksUpToDate>false</LinksUpToDate>
  <CharactersWithSpaces>10938</CharactersWithSpaces>
  <Application>WPS Office_11.1.0.12650_F1E327BC-269C-435d-A152-05C5408002CA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2023-03-06T09:50:00Z</dcterms:created>
  <dc:creator>Kingsoft-PDF</dc:creator>
  <cp:lastModifiedBy>罗莎</cp:lastModifiedBy>
  <cp:lastPrinted>2023-03-27T03:08:00Z</cp:lastPrinted>
  <dcterms:modified xsi:type="dcterms:W3CDTF">2025-01-02T08:48:28Z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2023-03-06T09:50:47Z</vt:filetime>
  </property>
  <property fmtid="{D5CDD505-2E9C-101B-9397-08002B2CF9AE}" pid="4" name="UsrData">
    <vt:lpwstr>640546d70c8b290015b47cc1</vt:lpwstr>
  </property>
  <property fmtid="{D5CDD505-2E9C-101B-9397-08002B2CF9AE}" pid="5" name="KSOProductBuildVer">
    <vt:lpwstr>2052-11.1.0.12650</vt:lpwstr>
  </property>
  <property fmtid="{D5CDD505-2E9C-101B-9397-08002B2CF9AE}" pid="6" name="ICV">
    <vt:lpwstr>C87418C7CCA44BA387038DFB583E926F</vt:lpwstr>
  </property>
</Properties>
</file>