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长沙县政府采购项目询价表</w:t>
      </w:r>
      <w:bookmarkStart w:id="0" w:name="_GoBack"/>
      <w:bookmarkEnd w:id="0"/>
    </w:p>
    <w:p>
      <w:pPr>
        <w:ind w:firstLine="1661" w:firstLineChars="591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ind w:firstLine="562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u w:val="single"/>
          <w:lang w:val="en-US" w:eastAsia="zh-CN"/>
        </w:rPr>
        <w:t>长沙县卫生健康局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 w:val="0"/>
          <w:bCs/>
          <w:sz w:val="28"/>
          <w:szCs w:val="28"/>
        </w:rPr>
        <w:t>需要进行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vertAlign w:val="baseline"/>
          <w:lang w:val="en-US" w:eastAsia="zh-CN"/>
        </w:rPr>
        <w:t>长沙县卫生健康局机房服务器网络设备搬迁采购项目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 w:val="0"/>
          <w:bCs/>
          <w:sz w:val="28"/>
          <w:szCs w:val="28"/>
        </w:rPr>
        <w:t>采购，具体情况如下：</w:t>
      </w:r>
    </w:p>
    <w:tbl>
      <w:tblPr>
        <w:tblStyle w:val="5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780"/>
        <w:gridCol w:w="1440"/>
        <w:gridCol w:w="1440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货物或服务名称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  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 价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长沙县卫生健康局机房服务器网络设备搬迁采购项目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总价大写：</w:t>
            </w:r>
          </w:p>
        </w:tc>
        <w:tc>
          <w:tcPr>
            <w:tcW w:w="454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联系人：</w:t>
            </w:r>
          </w:p>
        </w:tc>
        <w:tc>
          <w:tcPr>
            <w:tcW w:w="454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6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询价时间：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6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供应商（公章）：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6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采购单位询价人员签字：</w:t>
            </w: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327" w:right="1463" w:bottom="1100" w:left="1293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F3E60"/>
    <w:multiLevelType w:val="multilevel"/>
    <w:tmpl w:val="2AEF3E60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04E63"/>
    <w:rsid w:val="363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2022-08-02T01:00:00Z</dcterms:created>
  <dc:creator>柳柳子</dc:creator>
  <cp:lastModifiedBy>柳柳子</cp:lastModifiedBy>
  <dcterms:modified xsi:type="dcterms:W3CDTF">2022-08-02T01:01:19Z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41D9669539934CC389EF27815AF472E1</vt:lpwstr>
  </property>
</Properties>
</file>