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附件1：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采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购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需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72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项目名称 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</w:rPr>
        <w:t>长沙县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卫生健康局机房服务器网络设备搬迁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采购项目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二、项目背景：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-SA"/>
        </w:rPr>
        <w:t>根据县委、县政府统一安排部署，县大数据中心新建政务云机房、原政务云旧机房内各科局托管的服务器、网络设备需全部搬迁至新机房。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项目内容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-SA"/>
        </w:rPr>
        <w:t>目前卫健局在县政务云机房有服务器大约有35台，存储设备10台，网络设备10台；卫健局业务应用系统较多，网络架构复杂，线路清理难度大，需要专业的技术人员进行线路拓扑清理、贴标、组装、虚拟化调试、存储共享配置、硬件配件补充，搬运、技术保障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1）搬迁前要求：需要长沙县卫健局现有全部服务器、存储、网络设备全部清理线路、贴标、画图网络机构图、架构图、关系图；清理所有服务器密码，操作系统类型，IP、位置等信息； 清理现有服务器健康状况、配件缺失或损坏情况（包括 电源、硬盘等等）。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2）搬迁前要求： 编写搬迁方案，组织相关应用厂家协调搬迁工作与配合事宜。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3）搬迁要求：将现有所有设备搬迁至新机房，上架，并负责搬迁后的存储，虚拟机，网络、服务器组装，确保所有应用系统可以正常使用。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4）搬迁要求：搬迁时如缺失所需配件，例如 支架，电源线，插座，光纤，网线等等相关设备，均由中标公司包干提供。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4）搬迁时间要求：2022年8月6日至8月7日共2天完成搬迁。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培训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与技术支持服务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对相关工作人员进行日常工作安全意识方面的培训，对技术人员提供有效管理网络与信息安全设备、主机，进行监控、日常操作维护方面的专业化培训，提升技术部门的信息安全相关知识技能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 并做好搬迁后的文档，技术交接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（2）技术支持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提供7×24小时的技术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服务；及时解答应用中出现的问题及提供技术指导，故障响应时间为2小时以内，提供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QQ、微信、电话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远程、现场等多种服务形式，现场服务到达时间为24小时以内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四、项目要求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本项目采用费用包干方式，投标人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在合同签订期限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因搬迁、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安全巡查、日常安全服务、技术支持、应急响应等服务中</w:t>
      </w:r>
      <w:r>
        <w:rPr>
          <w:rFonts w:hint="eastAsia" w:ascii="仿宋_GB2312" w:hAnsi="仿宋_GB2312" w:eastAsia="仿宋_GB2312" w:cs="仿宋_GB2312"/>
          <w:sz w:val="28"/>
          <w:szCs w:val="28"/>
        </w:rPr>
        <w:t>所需的设备及材料购置，以及培训、人工、管理、财务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交通、保险费用、税费等投标人为完成合同义务支出的一切费用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全部包干。</w:t>
      </w:r>
      <w:r>
        <w:rPr>
          <w:rFonts w:hint="eastAsia" w:ascii="仿宋_GB2312" w:hAnsi="仿宋_GB2312" w:eastAsia="仿宋_GB2312" w:cs="仿宋_GB2312"/>
          <w:sz w:val="28"/>
          <w:szCs w:val="28"/>
        </w:rPr>
        <w:t>投标人在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实施服务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期间发生的意外均自负，有关费用自理。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一旦中标，在项目实施中出现任何遗漏，均由成交商免费提供，采购人不再进行任何增补，支付任何费用。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成交商须加强组织管理，所有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搬迁过程中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工作人员须遵守文明安全操作的有关规章制度，持证上岗。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项目完成后，成交商应将项目有关的全部资料，包括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搬迁记录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及采购人要求的相关资料等，移交采购人。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F3E60"/>
    <w:multiLevelType w:val="multilevel"/>
    <w:tmpl w:val="2AEF3E60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C946295"/>
    <w:multiLevelType w:val="multilevel"/>
    <w:tmpl w:val="5C946295"/>
    <w:lvl w:ilvl="0" w:tentative="0">
      <w:start w:val="1"/>
      <w:numFmt w:val="chineseCounting"/>
      <w:lvlText w:val="%1、"/>
      <w:lvlJc w:val="left"/>
      <w:pPr>
        <w:ind w:left="0" w:hanging="720"/>
      </w:pPr>
      <w:rPr>
        <w:rFonts w:hint="default"/>
        <w:w w:val="10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int="default"/>
        <w:w w:val="100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0">
      <w:start w:val="1"/>
      <w:numFmt w:val="decimal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0">
      <w:start w:val="1"/>
      <w:numFmt w:val="decimal"/>
      <w:lvlText w:val="%6."/>
      <w:lvlJc w:val="left"/>
      <w:pPr>
        <w:ind w:left="4320" w:hanging="360"/>
      </w:pPr>
      <w:rPr>
        <w:rFonts w:hint="default"/>
        <w:w w:val="100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0">
      <w:start w:val="1"/>
      <w:numFmt w:val="decimal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rFonts w:hint="default"/>
        <w:w w:val="1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E315C"/>
    <w:rsid w:val="308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jk"/>
    <w:basedOn w:val="1"/>
    <w:qFormat/>
    <w:uiPriority w:val="0"/>
    <w:pPr>
      <w:jc w:val="left"/>
    </w:pPr>
    <w:rPr>
      <w:rFonts w:hint="eastAsia" w:ascii="宋体" w:hAnsi="宋体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2022-08-02T01:00:00Z</dcterms:created>
  <dc:creator>柳柳子</dc:creator>
  <cp:lastModifiedBy>柳柳子</cp:lastModifiedBy>
  <dcterms:modified xsi:type="dcterms:W3CDTF">2022-08-02T01:00:43Z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459F113C9A5842599E29D8E890BDB6E8</vt:lpwstr>
  </property>
</Properties>
</file>