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b/>
          <w:bCs/>
          <w:sz w:val="32"/>
          <w:szCs w:val="32"/>
          <w:lang w:eastAsia="zh-CN"/>
        </w:rPr>
        <w:t>附件</w:t>
      </w:r>
      <w:r>
        <w:rPr>
          <w:rFonts w:hint="eastAsia"/>
          <w:b/>
          <w:bCs/>
          <w:sz w:val="32"/>
          <w:szCs w:val="32"/>
          <w:lang w:val="en-US" w:eastAsia="zh-CN"/>
        </w:rPr>
        <w:t>2：</w:t>
      </w:r>
    </w:p>
    <w:p>
      <w:pPr>
        <w:jc w:val="center"/>
        <w:rPr>
          <w:rFonts w:hint="eastAsia" w:ascii="宋体" w:hAnsi="宋体"/>
          <w:b/>
          <w:sz w:val="36"/>
          <w:szCs w:val="36"/>
        </w:rPr>
      </w:pPr>
      <w:r>
        <w:rPr>
          <w:rFonts w:hint="eastAsia" w:ascii="宋体" w:hAnsi="宋体"/>
          <w:b/>
          <w:sz w:val="36"/>
          <w:szCs w:val="36"/>
        </w:rPr>
        <w:t>长沙县政府采购项目询价表</w:t>
      </w:r>
      <w:bookmarkStart w:id="0" w:name="_GoBack"/>
      <w:bookmarkEnd w:id="0"/>
    </w:p>
    <w:p>
      <w:pPr>
        <w:ind w:firstLine="1661" w:firstLineChars="591"/>
        <w:rPr>
          <w:rFonts w:hint="eastAsia" w:ascii="宋体" w:hAnsi="宋体"/>
          <w:b/>
          <w:sz w:val="18"/>
          <w:szCs w:val="18"/>
        </w:rPr>
      </w:pPr>
      <w:r>
        <w:rPr>
          <w:rFonts w:hint="eastAsia" w:ascii="宋体" w:hAnsi="宋体"/>
          <w:b/>
          <w:sz w:val="28"/>
          <w:szCs w:val="28"/>
        </w:rPr>
        <w:t xml:space="preserve"> </w:t>
      </w:r>
    </w:p>
    <w:p>
      <w:pPr>
        <w:rPr>
          <w:rFonts w:hint="eastAsia" w:ascii="宋体" w:hAnsi="宋体"/>
          <w:b/>
          <w:sz w:val="18"/>
          <w:szCs w:val="18"/>
        </w:rPr>
      </w:pPr>
      <w:r>
        <w:rPr>
          <w:rFonts w:hint="eastAsia" w:ascii="宋体" w:hAnsi="宋体"/>
          <w:b/>
          <w:sz w:val="28"/>
          <w:szCs w:val="28"/>
          <w:u w:val="single"/>
        </w:rPr>
        <w:t xml:space="preserve">                  </w:t>
      </w:r>
      <w:r>
        <w:rPr>
          <w:rFonts w:hint="eastAsia" w:ascii="宋体" w:hAnsi="宋体"/>
          <w:b/>
          <w:sz w:val="28"/>
          <w:szCs w:val="28"/>
        </w:rPr>
        <w:t>需要进行</w:t>
      </w:r>
      <w:r>
        <w:rPr>
          <w:rFonts w:hint="eastAsia" w:ascii="宋体" w:hAnsi="宋体"/>
          <w:b/>
          <w:sz w:val="28"/>
          <w:szCs w:val="28"/>
          <w:u w:val="single"/>
        </w:rPr>
        <w:t xml:space="preserve">            </w:t>
      </w:r>
      <w:r>
        <w:rPr>
          <w:rFonts w:hint="eastAsia" w:ascii="宋体" w:hAnsi="宋体"/>
          <w:b/>
          <w:sz w:val="28"/>
          <w:szCs w:val="28"/>
        </w:rPr>
        <w:t>采购，具体情况如下：</w:t>
      </w:r>
    </w:p>
    <w:tbl>
      <w:tblPr>
        <w:tblStyle w:val="4"/>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780"/>
        <w:gridCol w:w="1440"/>
        <w:gridCol w:w="144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r>
              <w:rPr>
                <w:rFonts w:hint="eastAsia" w:ascii="宋体" w:hAnsi="宋体"/>
                <w:sz w:val="28"/>
                <w:szCs w:val="28"/>
              </w:rPr>
              <w:t>序号</w:t>
            </w:r>
          </w:p>
        </w:tc>
        <w:tc>
          <w:tcPr>
            <w:tcW w:w="3780" w:type="dxa"/>
            <w:noWrap w:val="0"/>
            <w:vAlign w:val="top"/>
          </w:tcPr>
          <w:p>
            <w:pPr>
              <w:spacing w:line="360" w:lineRule="auto"/>
              <w:jc w:val="center"/>
              <w:rPr>
                <w:rFonts w:hint="eastAsia" w:ascii="宋体" w:hAnsi="宋体"/>
                <w:sz w:val="28"/>
                <w:szCs w:val="28"/>
              </w:rPr>
            </w:pPr>
            <w:r>
              <w:rPr>
                <w:rFonts w:hint="eastAsia" w:ascii="宋体" w:hAnsi="宋体"/>
                <w:sz w:val="28"/>
                <w:szCs w:val="28"/>
              </w:rPr>
              <w:t>货物或服务名称</w:t>
            </w:r>
          </w:p>
        </w:tc>
        <w:tc>
          <w:tcPr>
            <w:tcW w:w="1440" w:type="dxa"/>
            <w:noWrap w:val="0"/>
            <w:vAlign w:val="top"/>
          </w:tcPr>
          <w:p>
            <w:pPr>
              <w:spacing w:line="360" w:lineRule="auto"/>
              <w:ind w:firstLine="140" w:firstLineChars="50"/>
              <w:jc w:val="center"/>
              <w:rPr>
                <w:rFonts w:hint="eastAsia" w:ascii="宋体" w:hAnsi="宋体"/>
                <w:sz w:val="28"/>
                <w:szCs w:val="28"/>
              </w:rPr>
            </w:pPr>
            <w:r>
              <w:rPr>
                <w:rFonts w:hint="eastAsia" w:ascii="宋体" w:hAnsi="宋体"/>
                <w:sz w:val="28"/>
                <w:szCs w:val="28"/>
              </w:rPr>
              <w:t>数  量</w:t>
            </w:r>
          </w:p>
        </w:tc>
        <w:tc>
          <w:tcPr>
            <w:tcW w:w="1440" w:type="dxa"/>
            <w:noWrap w:val="0"/>
            <w:vAlign w:val="top"/>
          </w:tcPr>
          <w:p>
            <w:pPr>
              <w:spacing w:line="360" w:lineRule="auto"/>
              <w:jc w:val="center"/>
              <w:rPr>
                <w:rFonts w:hint="eastAsia" w:ascii="宋体" w:hAnsi="宋体"/>
                <w:sz w:val="28"/>
                <w:szCs w:val="28"/>
              </w:rPr>
            </w:pPr>
            <w:r>
              <w:rPr>
                <w:rFonts w:hint="eastAsia" w:ascii="宋体" w:hAnsi="宋体"/>
                <w:sz w:val="28"/>
                <w:szCs w:val="28"/>
              </w:rPr>
              <w:t>单  价</w:t>
            </w:r>
          </w:p>
        </w:tc>
        <w:tc>
          <w:tcPr>
            <w:tcW w:w="1668" w:type="dxa"/>
            <w:noWrap w:val="0"/>
            <w:vAlign w:val="top"/>
          </w:tcPr>
          <w:p>
            <w:pPr>
              <w:spacing w:line="360" w:lineRule="auto"/>
              <w:jc w:val="center"/>
              <w:rPr>
                <w:rFonts w:hint="eastAsia" w:ascii="宋体" w:hAnsi="宋体"/>
                <w:sz w:val="28"/>
                <w:szCs w:val="28"/>
              </w:rPr>
            </w:pPr>
            <w:r>
              <w:rPr>
                <w:rFonts w:hint="eastAsia" w:ascii="宋体" w:hAnsi="宋体"/>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r>
              <w:rPr>
                <w:rFonts w:hint="eastAsia" w:ascii="宋体" w:hAnsi="宋体"/>
                <w:sz w:val="28"/>
                <w:szCs w:val="28"/>
              </w:rPr>
              <w:t>1</w:t>
            </w:r>
          </w:p>
        </w:tc>
        <w:tc>
          <w:tcPr>
            <w:tcW w:w="3780" w:type="dxa"/>
            <w:noWrap w:val="0"/>
            <w:vAlign w:val="center"/>
          </w:tcPr>
          <w:p>
            <w:pPr>
              <w:keepNext w:val="0"/>
              <w:keepLines w:val="0"/>
              <w:widowControl/>
              <w:suppressLineNumbers w:val="0"/>
              <w:jc w:val="center"/>
              <w:textAlignment w:val="center"/>
              <w:rPr>
                <w:rFonts w:hint="default" w:ascii="宋体" w:hAnsi="宋体"/>
                <w:sz w:val="32"/>
                <w:szCs w:val="32"/>
                <w:lang w:val="en-US"/>
              </w:rPr>
            </w:pPr>
            <w:r>
              <w:rPr>
                <w:rFonts w:hint="eastAsia" w:ascii="宋体" w:hAnsi="宋体" w:eastAsia="宋体" w:cs="宋体"/>
                <w:i w:val="0"/>
                <w:iCs w:val="0"/>
                <w:color w:val="000000"/>
                <w:kern w:val="0"/>
                <w:sz w:val="32"/>
                <w:szCs w:val="32"/>
                <w:u w:val="none"/>
                <w:lang w:val="en-US" w:eastAsia="zh-CN" w:bidi="ar"/>
              </w:rPr>
              <w:t>全自动洗脱机100kg</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r>
              <w:rPr>
                <w:rFonts w:hint="eastAsia" w:ascii="宋体" w:hAnsi="宋体"/>
                <w:sz w:val="32"/>
                <w:szCs w:val="32"/>
                <w:lang w:val="en-US" w:eastAsia="zh-CN"/>
              </w:rPr>
              <w:t>1</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2</w:t>
            </w:r>
          </w:p>
        </w:tc>
        <w:tc>
          <w:tcPr>
            <w:tcW w:w="3780" w:type="dxa"/>
            <w:noWrap w:val="0"/>
            <w:vAlign w:val="center"/>
          </w:tcPr>
          <w:p>
            <w:pPr>
              <w:keepNext w:val="0"/>
              <w:keepLines w:val="0"/>
              <w:widowControl/>
              <w:suppressLineNumbers w:val="0"/>
              <w:jc w:val="center"/>
              <w:textAlignment w:val="center"/>
              <w:rPr>
                <w:rFonts w:hint="default" w:ascii="宋体" w:hAnsi="宋体"/>
                <w:sz w:val="32"/>
                <w:szCs w:val="32"/>
                <w:lang w:val="en-US"/>
              </w:rPr>
            </w:pPr>
            <w:r>
              <w:rPr>
                <w:rFonts w:hint="eastAsia" w:ascii="宋体" w:hAnsi="宋体" w:eastAsia="宋体" w:cs="宋体"/>
                <w:i w:val="0"/>
                <w:iCs w:val="0"/>
                <w:color w:val="000000"/>
                <w:kern w:val="0"/>
                <w:sz w:val="32"/>
                <w:szCs w:val="32"/>
                <w:u w:val="none"/>
                <w:lang w:val="en-US" w:eastAsia="zh-CN" w:bidi="ar"/>
              </w:rPr>
              <w:t>全自动烘干机100kg</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r>
              <w:rPr>
                <w:rFonts w:hint="eastAsia" w:ascii="宋体" w:hAnsi="宋体"/>
                <w:sz w:val="32"/>
                <w:szCs w:val="32"/>
                <w:lang w:val="en-US" w:eastAsia="zh-CN"/>
              </w:rPr>
              <w:t>1</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3</w:t>
            </w:r>
          </w:p>
        </w:tc>
        <w:tc>
          <w:tcPr>
            <w:tcW w:w="3780" w:type="dxa"/>
            <w:noWrap w:val="0"/>
            <w:vAlign w:val="center"/>
          </w:tcPr>
          <w:p>
            <w:pPr>
              <w:keepNext w:val="0"/>
              <w:keepLines w:val="0"/>
              <w:widowControl/>
              <w:suppressLineNumbers w:val="0"/>
              <w:jc w:val="center"/>
              <w:textAlignment w:val="center"/>
              <w:rPr>
                <w:rFonts w:hint="default" w:ascii="宋体" w:hAnsi="宋体"/>
                <w:sz w:val="32"/>
                <w:szCs w:val="32"/>
                <w:lang w:val="en-US"/>
              </w:rPr>
            </w:pPr>
            <w:r>
              <w:rPr>
                <w:rFonts w:hint="eastAsia" w:ascii="宋体" w:hAnsi="宋体" w:eastAsia="宋体" w:cs="宋体"/>
                <w:i w:val="0"/>
                <w:iCs w:val="0"/>
                <w:color w:val="000000"/>
                <w:kern w:val="0"/>
                <w:sz w:val="32"/>
                <w:szCs w:val="32"/>
                <w:u w:val="none"/>
                <w:lang w:val="en-US" w:eastAsia="zh-CN" w:bidi="ar"/>
              </w:rPr>
              <w:t>全自动洗脱烘一体机25kg</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r>
              <w:rPr>
                <w:rFonts w:hint="eastAsia" w:ascii="宋体" w:hAnsi="宋体"/>
                <w:sz w:val="32"/>
                <w:szCs w:val="32"/>
                <w:lang w:val="en-US" w:eastAsia="zh-CN"/>
              </w:rPr>
              <w:t>1</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both"/>
              <w:rPr>
                <w:rFonts w:hint="default" w:ascii="宋体" w:hAnsi="宋体" w:eastAsia="宋体"/>
                <w:sz w:val="28"/>
                <w:szCs w:val="28"/>
                <w:lang w:val="en-US" w:eastAsia="zh-CN"/>
              </w:rPr>
            </w:pPr>
            <w:r>
              <w:rPr>
                <w:rFonts w:hint="eastAsia" w:ascii="宋体" w:hAnsi="宋体"/>
                <w:sz w:val="28"/>
                <w:szCs w:val="28"/>
                <w:lang w:val="en-US" w:eastAsia="zh-CN"/>
              </w:rPr>
              <w:t xml:space="preserve">  4</w:t>
            </w:r>
          </w:p>
        </w:tc>
        <w:tc>
          <w:tcPr>
            <w:tcW w:w="3780" w:type="dxa"/>
            <w:noWrap w:val="0"/>
            <w:vAlign w:val="center"/>
          </w:tcPr>
          <w:p>
            <w:pPr>
              <w:keepNext w:val="0"/>
              <w:keepLines w:val="0"/>
              <w:widowControl/>
              <w:suppressLineNumbers w:val="0"/>
              <w:jc w:val="center"/>
              <w:textAlignment w:val="center"/>
              <w:rPr>
                <w:rFonts w:hint="default" w:ascii="宋体" w:hAnsi="宋体"/>
                <w:sz w:val="32"/>
                <w:szCs w:val="32"/>
                <w:lang w:val="en-US"/>
              </w:rPr>
            </w:pPr>
            <w:r>
              <w:rPr>
                <w:rFonts w:hint="eastAsia" w:ascii="宋体" w:hAnsi="宋体" w:eastAsia="宋体" w:cs="宋体"/>
                <w:i w:val="0"/>
                <w:iCs w:val="0"/>
                <w:color w:val="000000"/>
                <w:kern w:val="0"/>
                <w:sz w:val="32"/>
                <w:szCs w:val="32"/>
                <w:u w:val="none"/>
                <w:lang w:val="en-US" w:eastAsia="zh-CN" w:bidi="ar"/>
              </w:rPr>
              <w:t>空压机0.8</w:t>
            </w:r>
            <w:r>
              <w:rPr>
                <w:rFonts w:hint="eastAsia" w:ascii="宋体" w:hAnsi="宋体" w:cs="宋体"/>
                <w:i w:val="0"/>
                <w:iCs w:val="0"/>
                <w:color w:val="000000"/>
                <w:kern w:val="0"/>
                <w:sz w:val="32"/>
                <w:szCs w:val="32"/>
                <w:u w:val="none"/>
                <w:lang w:val="en-US" w:eastAsia="zh-CN" w:bidi="ar"/>
              </w:rPr>
              <w:t>M</w:t>
            </w:r>
            <w:r>
              <w:rPr>
                <w:rFonts w:hint="eastAsia" w:ascii="宋体" w:hAnsi="宋体" w:eastAsia="宋体" w:cs="宋体"/>
                <w:i w:val="0"/>
                <w:iCs w:val="0"/>
                <w:color w:val="000000"/>
                <w:kern w:val="0"/>
                <w:sz w:val="32"/>
                <w:szCs w:val="32"/>
                <w:u w:val="none"/>
                <w:lang w:val="en-US" w:eastAsia="zh-CN" w:bidi="ar"/>
              </w:rPr>
              <w:t>pa</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r>
              <w:rPr>
                <w:rFonts w:hint="eastAsia" w:ascii="宋体" w:hAnsi="宋体"/>
                <w:sz w:val="32"/>
                <w:szCs w:val="32"/>
                <w:lang w:val="en-US" w:eastAsia="zh-CN"/>
              </w:rPr>
              <w:t>1</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5</w:t>
            </w:r>
          </w:p>
        </w:tc>
        <w:tc>
          <w:tcPr>
            <w:tcW w:w="3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布草车1200*800*750mm</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r>
              <w:rPr>
                <w:rFonts w:hint="eastAsia" w:ascii="宋体" w:hAnsi="宋体"/>
                <w:sz w:val="32"/>
                <w:szCs w:val="32"/>
                <w:lang w:val="en-US" w:eastAsia="zh-CN"/>
              </w:rPr>
              <w:t>4</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6</w:t>
            </w:r>
          </w:p>
        </w:tc>
        <w:tc>
          <w:tcPr>
            <w:tcW w:w="3780" w:type="dxa"/>
            <w:noWrap w:val="0"/>
            <w:vAlign w:val="center"/>
          </w:tcPr>
          <w:p>
            <w:pPr>
              <w:keepNext w:val="0"/>
              <w:keepLines w:val="0"/>
              <w:widowControl/>
              <w:suppressLineNumbers w:val="0"/>
              <w:ind w:left="960" w:hanging="960" w:hangingChars="300"/>
              <w:jc w:val="both"/>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不锈钢布草槽车2400*900*850mm</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r>
              <w:rPr>
                <w:rFonts w:hint="eastAsia" w:ascii="宋体" w:hAnsi="宋体"/>
                <w:sz w:val="32"/>
                <w:szCs w:val="32"/>
                <w:lang w:val="en-US" w:eastAsia="zh-CN"/>
              </w:rPr>
              <w:t>1</w:t>
            </w: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7</w:t>
            </w:r>
          </w:p>
        </w:tc>
        <w:tc>
          <w:tcPr>
            <w:tcW w:w="3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辅助材料及安装</w:t>
            </w:r>
          </w:p>
        </w:tc>
        <w:tc>
          <w:tcPr>
            <w:tcW w:w="1440" w:type="dxa"/>
            <w:noWrap w:val="0"/>
            <w:vAlign w:val="center"/>
          </w:tcPr>
          <w:p>
            <w:pPr>
              <w:keepNext w:val="0"/>
              <w:keepLines w:val="0"/>
              <w:widowControl/>
              <w:suppressLineNumbers w:val="0"/>
              <w:jc w:val="center"/>
              <w:textAlignment w:val="center"/>
              <w:rPr>
                <w:rFonts w:hint="eastAsia" w:ascii="宋体" w:hAnsi="宋体" w:eastAsia="宋体"/>
                <w:sz w:val="32"/>
                <w:szCs w:val="32"/>
                <w:lang w:val="en-US" w:eastAsia="zh-CN"/>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center"/>
          </w:tcPr>
          <w:p>
            <w:pPr>
              <w:keepNext w:val="0"/>
              <w:keepLines w:val="0"/>
              <w:widowControl/>
              <w:suppressLineNumbers w:val="0"/>
              <w:jc w:val="center"/>
              <w:textAlignment w:val="center"/>
              <w:rPr>
                <w:rFonts w:hint="eastAsia" w:ascii="宋体" w:hAnsi="宋体"/>
                <w:sz w:val="32"/>
                <w:szCs w:val="32"/>
              </w:rPr>
            </w:pPr>
          </w:p>
        </w:tc>
        <w:tc>
          <w:tcPr>
            <w:tcW w:w="1440" w:type="dxa"/>
            <w:noWrap w:val="0"/>
            <w:vAlign w:val="top"/>
          </w:tcPr>
          <w:p>
            <w:pPr>
              <w:spacing w:line="360" w:lineRule="auto"/>
              <w:jc w:val="center"/>
              <w:rPr>
                <w:rFonts w:hint="eastAsia" w:ascii="宋体" w:hAnsi="宋体"/>
                <w:sz w:val="32"/>
                <w:szCs w:val="32"/>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auto"/>
              <w:jc w:val="center"/>
              <w:rPr>
                <w:rFonts w:hint="eastAsia" w:ascii="宋体" w:hAnsi="宋体"/>
                <w:sz w:val="28"/>
                <w:szCs w:val="28"/>
              </w:rPr>
            </w:pPr>
          </w:p>
        </w:tc>
        <w:tc>
          <w:tcPr>
            <w:tcW w:w="3780" w:type="dxa"/>
            <w:noWrap w:val="0"/>
            <w:vAlign w:val="center"/>
          </w:tcPr>
          <w:p>
            <w:pPr>
              <w:keepNext w:val="0"/>
              <w:keepLines w:val="0"/>
              <w:widowControl/>
              <w:suppressLineNumbers w:val="0"/>
              <w:jc w:val="center"/>
              <w:textAlignment w:val="center"/>
              <w:rPr>
                <w:rFonts w:hint="eastAsia" w:ascii="宋体" w:hAnsi="宋体"/>
                <w:sz w:val="28"/>
                <w:szCs w:val="28"/>
              </w:rPr>
            </w:pPr>
          </w:p>
        </w:tc>
        <w:tc>
          <w:tcPr>
            <w:tcW w:w="1440" w:type="dxa"/>
            <w:noWrap w:val="0"/>
            <w:vAlign w:val="top"/>
          </w:tcPr>
          <w:p>
            <w:pPr>
              <w:spacing w:line="360" w:lineRule="auto"/>
              <w:jc w:val="center"/>
              <w:rPr>
                <w:rFonts w:hint="eastAsia" w:ascii="宋体" w:hAnsi="宋体"/>
                <w:sz w:val="28"/>
                <w:szCs w:val="28"/>
              </w:rPr>
            </w:pPr>
          </w:p>
        </w:tc>
        <w:tc>
          <w:tcPr>
            <w:tcW w:w="1440" w:type="dxa"/>
            <w:noWrap w:val="0"/>
            <w:vAlign w:val="top"/>
          </w:tcPr>
          <w:p>
            <w:pPr>
              <w:spacing w:line="360" w:lineRule="auto"/>
              <w:rPr>
                <w:rFonts w:ascii="宋体" w:hAnsi="宋体"/>
                <w:sz w:val="28"/>
                <w:szCs w:val="28"/>
              </w:rPr>
            </w:pPr>
          </w:p>
        </w:tc>
        <w:tc>
          <w:tcPr>
            <w:tcW w:w="1668" w:type="dxa"/>
            <w:noWrap w:val="0"/>
            <w:vAlign w:val="top"/>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noWrap w:val="0"/>
            <w:vAlign w:val="top"/>
          </w:tcPr>
          <w:p>
            <w:pPr>
              <w:spacing w:line="360" w:lineRule="auto"/>
              <w:rPr>
                <w:rFonts w:hint="eastAsia" w:ascii="宋体" w:hAnsi="宋体"/>
                <w:sz w:val="28"/>
                <w:szCs w:val="28"/>
              </w:rPr>
            </w:pPr>
            <w:r>
              <w:rPr>
                <w:rFonts w:hint="eastAsia" w:ascii="宋体" w:hAnsi="宋体"/>
                <w:sz w:val="28"/>
                <w:szCs w:val="28"/>
              </w:rPr>
              <w:t>总价大写：</w:t>
            </w:r>
          </w:p>
        </w:tc>
        <w:tc>
          <w:tcPr>
            <w:tcW w:w="4548" w:type="dxa"/>
            <w:gridSpan w:val="3"/>
            <w:noWrap w:val="0"/>
            <w:vAlign w:val="top"/>
          </w:tcPr>
          <w:p>
            <w:pPr>
              <w:spacing w:line="360" w:lineRule="auto"/>
              <w:rPr>
                <w:rFonts w:hint="eastAsia" w:ascii="宋体" w:hAnsi="宋体"/>
                <w:sz w:val="28"/>
                <w:szCs w:val="28"/>
              </w:rPr>
            </w:pPr>
            <w:r>
              <w:rPr>
                <w:rFonts w:hint="eastAsia" w:ascii="宋体" w:hAnsi="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noWrap w:val="0"/>
            <w:vAlign w:val="top"/>
          </w:tcPr>
          <w:p>
            <w:pPr>
              <w:spacing w:line="360" w:lineRule="auto"/>
              <w:rPr>
                <w:rFonts w:hint="eastAsia" w:ascii="宋体" w:hAnsi="宋体"/>
                <w:sz w:val="28"/>
                <w:szCs w:val="28"/>
              </w:rPr>
            </w:pPr>
            <w:r>
              <w:rPr>
                <w:rFonts w:hint="eastAsia" w:ascii="宋体" w:hAnsi="宋体"/>
                <w:sz w:val="28"/>
                <w:szCs w:val="28"/>
              </w:rPr>
              <w:t>联系人：</w:t>
            </w:r>
          </w:p>
        </w:tc>
        <w:tc>
          <w:tcPr>
            <w:tcW w:w="4548" w:type="dxa"/>
            <w:gridSpan w:val="3"/>
            <w:noWrap w:val="0"/>
            <w:vAlign w:val="top"/>
          </w:tcPr>
          <w:p>
            <w:pPr>
              <w:spacing w:line="360" w:lineRule="auto"/>
              <w:rPr>
                <w:rFonts w:hint="eastAsia"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noWrap w:val="0"/>
            <w:vAlign w:val="top"/>
          </w:tcPr>
          <w:p>
            <w:pPr>
              <w:spacing w:line="360" w:lineRule="auto"/>
              <w:rPr>
                <w:rFonts w:hint="eastAsia" w:ascii="宋体" w:hAnsi="宋体"/>
                <w:sz w:val="28"/>
                <w:szCs w:val="28"/>
              </w:rPr>
            </w:pPr>
            <w:r>
              <w:rPr>
                <w:rFonts w:hint="eastAsia" w:ascii="宋体" w:hAnsi="宋体"/>
                <w:sz w:val="28"/>
                <w:szCs w:val="28"/>
              </w:rPr>
              <w:t>询价时间：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noWrap w:val="0"/>
            <w:vAlign w:val="top"/>
          </w:tcPr>
          <w:p>
            <w:pPr>
              <w:spacing w:line="360" w:lineRule="auto"/>
              <w:rPr>
                <w:rFonts w:hint="eastAsia" w:ascii="宋体" w:hAnsi="宋体"/>
                <w:sz w:val="28"/>
                <w:szCs w:val="28"/>
              </w:rPr>
            </w:pPr>
            <w:r>
              <w:rPr>
                <w:rFonts w:hint="eastAsia" w:ascii="宋体" w:hAnsi="宋体"/>
                <w:sz w:val="28"/>
                <w:szCs w:val="28"/>
              </w:rPr>
              <w:t>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noWrap w:val="0"/>
            <w:vAlign w:val="top"/>
          </w:tcPr>
          <w:p>
            <w:pPr>
              <w:spacing w:line="360" w:lineRule="auto"/>
              <w:rPr>
                <w:rFonts w:hint="eastAsia" w:ascii="宋体" w:hAnsi="宋体"/>
                <w:sz w:val="28"/>
                <w:szCs w:val="28"/>
              </w:rPr>
            </w:pPr>
            <w:r>
              <w:rPr>
                <w:rFonts w:hint="eastAsia" w:ascii="宋体" w:hAnsi="宋体"/>
                <w:sz w:val="28"/>
                <w:szCs w:val="28"/>
              </w:rPr>
              <w:t>采购单位询价人员签字：</w:t>
            </w:r>
          </w:p>
        </w:tc>
      </w:tr>
    </w:tbl>
    <w:p>
      <w:pPr>
        <w:pStyle w:val="2"/>
        <w:rPr>
          <w:rFonts w:hint="eastAsia"/>
          <w:lang w:val="en-US" w:eastAsia="zh-CN"/>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r>
        <w:rPr>
          <w:rFonts w:hint="eastAsia" w:ascii="黑体" w:eastAsia="黑体"/>
          <w:b/>
          <w:sz w:val="36"/>
          <w:szCs w:val="36"/>
        </w:rPr>
        <w:t>《长沙县政府采购项目询价表》填写须知</w:t>
      </w:r>
    </w:p>
    <w:p>
      <w:pPr>
        <w:spacing w:line="480" w:lineRule="exact"/>
        <w:jc w:val="center"/>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一、本表适用于长沙县预算</w:t>
      </w:r>
      <w:r>
        <w:rPr>
          <w:rFonts w:hint="eastAsia" w:ascii="宋体" w:hAnsi="宋体"/>
          <w:sz w:val="24"/>
          <w:lang w:val="en-US" w:eastAsia="zh-CN"/>
        </w:rPr>
        <w:t>3</w:t>
      </w:r>
      <w:r>
        <w:rPr>
          <w:rFonts w:hint="eastAsia" w:ascii="宋体" w:hAnsi="宋体"/>
          <w:sz w:val="24"/>
        </w:rPr>
        <w:t>0万元以下（不含</w:t>
      </w:r>
      <w:r>
        <w:rPr>
          <w:rFonts w:hint="eastAsia" w:ascii="宋体" w:hAnsi="宋体"/>
          <w:sz w:val="24"/>
          <w:lang w:val="en-US" w:eastAsia="zh-CN"/>
        </w:rPr>
        <w:t>3</w:t>
      </w:r>
      <w:r>
        <w:rPr>
          <w:rFonts w:hint="eastAsia" w:ascii="宋体" w:hAnsi="宋体"/>
          <w:sz w:val="24"/>
        </w:rPr>
        <w:t>0万元）必须实行政府采购的货物和服务采购项目（协议供货项目除外）。</w:t>
      </w:r>
    </w:p>
    <w:p>
      <w:pPr>
        <w:keepNext w:val="0"/>
        <w:keepLines w:val="0"/>
        <w:pageBreakBefore w:val="0"/>
        <w:widowControl w:val="0"/>
        <w:kinsoku/>
        <w:wordWrap/>
        <w:overflowPunct/>
        <w:topLinePunct w:val="0"/>
        <w:autoSpaceDE/>
        <w:autoSpaceDN/>
        <w:bidi w:val="0"/>
        <w:adjustRightInd w:val="0"/>
        <w:snapToGrid w:val="0"/>
        <w:spacing w:line="500" w:lineRule="exact"/>
        <w:ind w:left="480"/>
        <w:textAlignment w:val="auto"/>
        <w:rPr>
          <w:rFonts w:hint="eastAsia" w:ascii="宋体" w:hAnsi="宋体"/>
          <w:sz w:val="24"/>
        </w:rPr>
      </w:pPr>
      <w:r>
        <w:rPr>
          <w:rFonts w:hint="eastAsia" w:ascii="宋体" w:hAnsi="宋体"/>
          <w:sz w:val="24"/>
        </w:rPr>
        <w:t>二、每个项目由采购单位询价的供应商不少于3家。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三、被询价的每家供应商均应认真如实填写《长沙县政府采购项目询价表》并加盖本单位公章，任何一家供应商报价均不得超过本项目采购预算金额。</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四、被询价的每家供应商均应随本表提交本单位的营业执照副本复印件或资质证书复印件</w:t>
      </w:r>
      <w:r>
        <w:rPr>
          <w:rFonts w:hint="eastAsia" w:ascii="宋体" w:hAnsi="宋体"/>
          <w:sz w:val="24"/>
          <w:lang w:val="en-US" w:eastAsia="zh-CN"/>
        </w:rPr>
        <w:t>并加盖本单位公章</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五、“采购单位询价人员签字”一栏由采购单位政府采购小组不少于3人签字，并加盖单位公章。</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六、成交单位的确定原则：必须是完全响应采购单位采购需求且报价最低的供应商。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sz w:val="24"/>
        </w:rPr>
      </w:pPr>
      <w:r>
        <w:rPr>
          <w:rFonts w:hint="eastAsia" w:ascii="宋体" w:hAnsi="宋体"/>
          <w:sz w:val="24"/>
        </w:rPr>
        <w:t>七、采购单位要对采购过程严格把关，对采购过程和结果的真实性负责，采购价格应当低于市场平均价格。</w:t>
      </w:r>
    </w:p>
    <w:p>
      <w:pPr>
        <w:pStyle w:val="2"/>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rPr>
          <w:rFonts w:hint="eastAsia" w:ascii="宋体" w:hAnsi="宋体"/>
          <w:sz w:val="24"/>
          <w:lang w:val="en-US" w:eastAsia="zh-CN"/>
        </w:rPr>
      </w:pPr>
      <w:r>
        <w:rPr>
          <w:rFonts w:hint="eastAsia" w:ascii="宋体" w:hAnsi="宋体"/>
          <w:sz w:val="24"/>
          <w:lang w:val="en-US" w:eastAsia="zh-CN"/>
        </w:rPr>
        <w:t>八、“信用中国”网站列入失信被执行人和重大税收违法案件当事人名单的、被“中国政府采购网”网站列入政府采购严重违法失信行为记录名单（处罚期限尚未届满的），不得参与本项目的政府采购活动。 供应商提供在邀请函发出后投标截时间前通过“信用中国”网站（www.creditchina.gov.cn）和中国政府采购网（www.ccgp.gov.cn）查询供应商主体的信用记录的截图。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D2F33"/>
    <w:rsid w:val="461D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0"/>
    </w:rPr>
  </w:style>
  <w:style w:type="table" w:styleId="4">
    <w:name w:val="Table Grid"/>
    <w:basedOn w:val="3"/>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2021-12-31T07:43:00Z</dcterms:created>
  <dc:creator>柳柳子</dc:creator>
  <cp:lastModifiedBy>柳柳子</cp:lastModifiedBy>
  <dcterms:modified xsi:type="dcterms:W3CDTF">2021-12-31T07:43:35Z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2052-11.1.0.11392</vt:lpwstr>
  </property>
  <property fmtid="{D5CDD505-2E9C-101B-9397-08002B2CF9AE}" pid="3" name="ICV">
    <vt:lpwstr>AC08C43E5AFE4FE1B56C5278665BADAC</vt:lpwstr>
  </property>
</Properties>
</file>