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themeColor="text1"/>
          <w:sz w:val="44"/>
          <w:szCs w:val="44"/>
        </w:rPr>
      </w:pP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年度总部经济发展专项资金申报指南</w:t>
      </w:r>
    </w:p>
    <w:p>
      <w:pPr>
        <w:spacing w:line="540" w:lineRule="exact"/>
        <w:ind w:firstLine="640" w:firstLineChars="200"/>
        <w:jc w:val="center"/>
        <w:rPr>
          <w:rFonts w:hint="eastAsia" w:ascii="仿宋_GB2312" w:hAnsi="仿宋_GB2312" w:eastAsia="仿宋_GB2312" w:cs="仿宋_GB2312"/>
          <w:color w:val="auto"/>
          <w:sz w:val="32"/>
          <w:szCs w:val="32"/>
          <w:lang w:eastAsia="zh-CN"/>
        </w:rPr>
      </w:pPr>
    </w:p>
    <w:p>
      <w:pPr>
        <w:spacing w:line="540" w:lineRule="exact"/>
        <w:ind w:firstLine="640" w:firstLineChars="200"/>
        <w:rPr>
          <w:rFonts w:ascii="仿宋_GB2312" w:hAnsi="宋体" w:eastAsia="仿宋_GB2312"/>
          <w:color w:val="auto"/>
          <w:sz w:val="32"/>
          <w:szCs w:val="32"/>
        </w:rPr>
      </w:pPr>
      <w:r>
        <w:rPr>
          <w:rFonts w:hint="eastAsia" w:ascii="仿宋_GB2312" w:hAnsi="仿宋_GB2312" w:eastAsia="仿宋_GB2312" w:cs="仿宋_GB2312"/>
          <w:color w:val="auto"/>
          <w:sz w:val="32"/>
          <w:szCs w:val="32"/>
        </w:rPr>
        <w:t>按照长沙县人民政府</w:t>
      </w:r>
      <w:r>
        <w:rPr>
          <w:rFonts w:hint="eastAsia" w:ascii="仿宋" w:hAnsi="仿宋" w:eastAsia="仿宋"/>
          <w:color w:val="auto"/>
          <w:sz w:val="32"/>
          <w:szCs w:val="32"/>
        </w:rPr>
        <w:t>《关于印发&lt;关于鼓励总部经济发展的若干政策和措施&gt;的通知》（长县政发〔2019〕18号）（以下简称《政策》）</w:t>
      </w:r>
      <w:r>
        <w:rPr>
          <w:rFonts w:hint="eastAsia" w:ascii="仿宋_GB2312" w:hAnsi="仿宋_GB2312" w:eastAsia="仿宋_GB2312" w:cs="仿宋_GB2312"/>
          <w:color w:val="auto"/>
          <w:sz w:val="32"/>
          <w:szCs w:val="32"/>
        </w:rPr>
        <w:t>的要求，为确保总部经济政策落实到位，</w:t>
      </w:r>
      <w:r>
        <w:rPr>
          <w:rFonts w:hint="eastAsia" w:ascii="仿宋" w:hAnsi="仿宋" w:eastAsia="仿宋"/>
          <w:color w:val="auto"/>
          <w:sz w:val="32"/>
          <w:szCs w:val="32"/>
        </w:rPr>
        <w:t>加快推进总部经济发展</w:t>
      </w:r>
      <w:r>
        <w:rPr>
          <w:rFonts w:hint="eastAsia" w:ascii="仿宋_GB2312" w:hAnsi="仿宋_GB2312" w:eastAsia="仿宋_GB2312" w:cs="仿宋_GB2312"/>
          <w:color w:val="auto"/>
          <w:sz w:val="32"/>
          <w:szCs w:val="32"/>
        </w:rPr>
        <w:t>，特制定本申报指南。</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w:t>
      </w:r>
      <w:r>
        <w:rPr>
          <w:rFonts w:hint="eastAsia" w:ascii="黑体" w:hAnsi="黑体" w:eastAsia="黑体"/>
          <w:color w:val="auto"/>
          <w:sz w:val="32"/>
          <w:szCs w:val="32"/>
          <w:lang w:eastAsia="zh-CN"/>
        </w:rPr>
        <w:t>、</w:t>
      </w:r>
      <w:r>
        <w:rPr>
          <w:rFonts w:hint="eastAsia" w:ascii="黑体" w:hAnsi="黑体" w:eastAsia="黑体"/>
          <w:color w:val="auto"/>
          <w:sz w:val="32"/>
          <w:szCs w:val="32"/>
        </w:rPr>
        <w:t>申报企业条件</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（一）首先满足下列基本条件：</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1.享受本政策的企业须是工商登记注册</w:t>
      </w:r>
      <w:r>
        <w:rPr>
          <w:rFonts w:hint="eastAsia" w:ascii="仿宋" w:hAnsi="仿宋" w:eastAsia="仿宋"/>
          <w:color w:val="auto"/>
          <w:sz w:val="32"/>
          <w:szCs w:val="32"/>
          <w:lang w:eastAsia="zh-CN"/>
        </w:rPr>
        <w:t>地址在</w:t>
      </w:r>
      <w:r>
        <w:rPr>
          <w:rFonts w:hint="eastAsia" w:ascii="仿宋" w:hAnsi="仿宋" w:eastAsia="仿宋"/>
          <w:color w:val="auto"/>
          <w:sz w:val="32"/>
          <w:szCs w:val="32"/>
        </w:rPr>
        <w:t>长沙县</w:t>
      </w:r>
      <w:r>
        <w:rPr>
          <w:rFonts w:hint="eastAsia" w:ascii="仿宋" w:hAnsi="仿宋" w:eastAsia="仿宋"/>
          <w:color w:val="auto"/>
          <w:sz w:val="32"/>
          <w:szCs w:val="32"/>
          <w:lang w:eastAsia="zh-CN"/>
        </w:rPr>
        <w:t>（不含长沙经开区）</w:t>
      </w:r>
      <w:r>
        <w:rPr>
          <w:rFonts w:hint="eastAsia" w:ascii="仿宋" w:hAnsi="仿宋" w:eastAsia="仿宋"/>
          <w:color w:val="auto"/>
          <w:sz w:val="32"/>
          <w:szCs w:val="32"/>
        </w:rPr>
        <w:t>的独立企业法人，实行统一核算，并在本县汇总缴纳企业所得税；</w:t>
      </w:r>
    </w:p>
    <w:p>
      <w:pPr>
        <w:spacing w:line="560" w:lineRule="exact"/>
        <w:rPr>
          <w:rFonts w:ascii="仿宋" w:hAnsi="仿宋" w:eastAsia="仿宋"/>
          <w:color w:val="auto"/>
          <w:sz w:val="32"/>
          <w:szCs w:val="32"/>
        </w:rPr>
      </w:pPr>
      <w:r>
        <w:rPr>
          <w:rFonts w:hint="eastAsia" w:ascii="仿宋" w:hAnsi="仿宋" w:eastAsia="仿宋"/>
          <w:color w:val="auto"/>
          <w:sz w:val="32"/>
          <w:szCs w:val="32"/>
        </w:rPr>
        <w:t>　　2.有完善的财务管理制度，良好的会计信用和纳税信用；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3.在年度内无安全生产、环境保护等方面的事故以及生产经营方面的违法行为</w:t>
      </w:r>
      <w:r>
        <w:rPr>
          <w:rFonts w:hint="eastAsia" w:ascii="仿宋" w:hAnsi="仿宋" w:eastAsia="仿宋"/>
          <w:color w:val="auto"/>
          <w:sz w:val="32"/>
          <w:szCs w:val="32"/>
          <w:lang w:eastAsia="zh-CN"/>
        </w:rPr>
        <w:t>，无重大不良影响记录</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4.企业的主营业务符合本县产业发展导向；</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5.总部企业县外分支机构或控股的县外企业不少于2个，且对其负有管理和服务的职能。</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（二）在满足基本条件的基础上，符合以下条件之一的，可以直接认定为本县总部企业：</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1.上一年度《财富》杂志评选的世界500强企业或中国企业联合会</w:t>
      </w:r>
      <w:r>
        <w:rPr>
          <w:rFonts w:hint="eastAsia" w:ascii="仿宋" w:hAnsi="仿宋" w:eastAsia="仿宋"/>
          <w:color w:val="auto"/>
          <w:sz w:val="32"/>
          <w:szCs w:val="32"/>
          <w:lang w:eastAsia="zh-CN"/>
        </w:rPr>
        <w:t>、</w:t>
      </w:r>
      <w:r>
        <w:rPr>
          <w:rFonts w:hint="eastAsia" w:ascii="仿宋" w:hAnsi="仿宋" w:eastAsia="仿宋"/>
          <w:color w:val="auto"/>
          <w:sz w:val="32"/>
          <w:szCs w:val="32"/>
        </w:rPr>
        <w:t>中国企业家协会公布的中国企业500强企业或中华全国工商业联合会公布的中国民营企业500强企业的总部</w:t>
      </w:r>
      <w:r>
        <w:rPr>
          <w:rFonts w:hint="eastAsia" w:ascii="仿宋" w:hAnsi="仿宋" w:eastAsia="仿宋"/>
          <w:color w:val="auto"/>
          <w:sz w:val="32"/>
          <w:szCs w:val="32"/>
          <w:lang w:eastAsia="zh-CN"/>
        </w:rPr>
        <w:t>、</w:t>
      </w:r>
      <w:r>
        <w:rPr>
          <w:rFonts w:hint="eastAsia" w:ascii="仿宋" w:hAnsi="仿宋" w:eastAsia="仿宋"/>
          <w:color w:val="auto"/>
          <w:sz w:val="32"/>
          <w:szCs w:val="32"/>
        </w:rPr>
        <w:t>区域总部或职能总部；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2.国务院国资委管理的中央企业的总部</w:t>
      </w:r>
      <w:r>
        <w:rPr>
          <w:rFonts w:hint="eastAsia" w:ascii="仿宋" w:hAnsi="仿宋" w:eastAsia="仿宋"/>
          <w:color w:val="auto"/>
          <w:sz w:val="32"/>
          <w:szCs w:val="32"/>
          <w:lang w:eastAsia="zh-CN"/>
        </w:rPr>
        <w:t>、</w:t>
      </w:r>
      <w:r>
        <w:rPr>
          <w:rFonts w:hint="eastAsia" w:ascii="仿宋" w:hAnsi="仿宋" w:eastAsia="仿宋"/>
          <w:color w:val="auto"/>
          <w:sz w:val="32"/>
          <w:szCs w:val="32"/>
        </w:rPr>
        <w:t>区域总部</w:t>
      </w:r>
      <w:r>
        <w:rPr>
          <w:rFonts w:hint="eastAsia" w:ascii="仿宋" w:hAnsi="仿宋" w:eastAsia="仿宋"/>
          <w:color w:val="auto"/>
          <w:sz w:val="32"/>
          <w:szCs w:val="32"/>
          <w:lang w:eastAsia="zh-CN"/>
        </w:rPr>
        <w:t>、</w:t>
      </w:r>
      <w:r>
        <w:rPr>
          <w:rFonts w:hint="eastAsia" w:ascii="仿宋" w:hAnsi="仿宋" w:eastAsia="仿宋"/>
          <w:color w:val="auto"/>
          <w:sz w:val="32"/>
          <w:szCs w:val="32"/>
        </w:rPr>
        <w:t>职能总部</w:t>
      </w:r>
      <w:r>
        <w:rPr>
          <w:rFonts w:hint="eastAsia" w:ascii="仿宋" w:hAnsi="仿宋" w:eastAsia="仿宋"/>
          <w:color w:val="auto"/>
          <w:sz w:val="32"/>
          <w:szCs w:val="32"/>
          <w:lang w:eastAsia="zh-CN"/>
        </w:rPr>
        <w:t>、</w:t>
      </w:r>
      <w:r>
        <w:rPr>
          <w:rFonts w:hint="eastAsia" w:ascii="仿宋" w:hAnsi="仿宋" w:eastAsia="仿宋"/>
          <w:color w:val="auto"/>
          <w:sz w:val="32"/>
          <w:szCs w:val="32"/>
        </w:rPr>
        <w:t>一级或二级子公司；</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3.全国性银行</w:t>
      </w:r>
      <w:r>
        <w:rPr>
          <w:rFonts w:hint="eastAsia" w:ascii="仿宋" w:hAnsi="仿宋" w:eastAsia="仿宋"/>
          <w:color w:val="auto"/>
          <w:sz w:val="32"/>
          <w:szCs w:val="32"/>
          <w:lang w:eastAsia="zh-CN"/>
        </w:rPr>
        <w:t>、</w:t>
      </w:r>
      <w:r>
        <w:rPr>
          <w:rFonts w:hint="eastAsia" w:ascii="仿宋" w:hAnsi="仿宋" w:eastAsia="仿宋"/>
          <w:color w:val="auto"/>
          <w:sz w:val="32"/>
          <w:szCs w:val="32"/>
        </w:rPr>
        <w:t>证券</w:t>
      </w:r>
      <w:r>
        <w:rPr>
          <w:rFonts w:hint="eastAsia" w:ascii="仿宋" w:hAnsi="仿宋" w:eastAsia="仿宋"/>
          <w:color w:val="auto"/>
          <w:sz w:val="32"/>
          <w:szCs w:val="32"/>
          <w:lang w:eastAsia="zh-CN"/>
        </w:rPr>
        <w:t>、</w:t>
      </w:r>
      <w:r>
        <w:rPr>
          <w:rFonts w:hint="eastAsia" w:ascii="仿宋" w:hAnsi="仿宋" w:eastAsia="仿宋"/>
          <w:color w:val="auto"/>
          <w:sz w:val="32"/>
          <w:szCs w:val="32"/>
        </w:rPr>
        <w:t>保险等金融机构总部或一级分公司；</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4.省属国有企业总部；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5.国内外大型航空公司总部或区域总部；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6.在美国、香港等境外证券交易市场或国内主板、中小板、创业板、科创板挂牌上市公司的总部。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（三）未符合上述直接认定条件的企业，在满足基本条件的基础上，还应同时满足如下条件：</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1.注册资本金不低于3000万元（人民币或等值外币，下同；汇率以注册之日的汇率为准）；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2.上年度营业收入不低于2亿元，且营业收入中来自下属企业和分支机构的比例不低于20%；</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3.上年度缴纳税收形成的县级经济贡献不低于500万元。</w:t>
      </w:r>
    </w:p>
    <w:p>
      <w:pPr>
        <w:spacing w:line="600" w:lineRule="exact"/>
        <w:ind w:firstLine="630"/>
        <w:rPr>
          <w:rFonts w:ascii="黑体" w:hAnsi="黑体" w:eastAsia="黑体" w:cs="黑体"/>
          <w:color w:val="auto"/>
          <w:sz w:val="32"/>
          <w:szCs w:val="32"/>
        </w:rPr>
      </w:pPr>
      <w:r>
        <w:rPr>
          <w:rFonts w:hint="eastAsia" w:ascii="黑体" w:hAnsi="黑体" w:eastAsia="黑体" w:cs="黑体"/>
          <w:color w:val="auto"/>
          <w:sz w:val="32"/>
          <w:szCs w:val="32"/>
          <w:shd w:val="clear" w:color="auto" w:fill="FFFFFF"/>
        </w:rPr>
        <w:t>二</w:t>
      </w:r>
      <w:r>
        <w:rPr>
          <w:rFonts w:hint="eastAsia" w:ascii="黑体" w:hAnsi="黑体" w:eastAsia="黑体" w:cs="黑体"/>
          <w:color w:val="auto"/>
          <w:sz w:val="32"/>
          <w:szCs w:val="32"/>
          <w:shd w:val="clear" w:color="auto" w:fill="FFFFFF"/>
          <w:lang w:eastAsia="zh-CN"/>
        </w:rPr>
        <w:t>、</w:t>
      </w:r>
      <w:r>
        <w:rPr>
          <w:rFonts w:hint="eastAsia" w:ascii="黑体" w:hAnsi="黑体" w:eastAsia="黑体" w:cs="黑体"/>
          <w:color w:val="auto"/>
          <w:sz w:val="32"/>
          <w:szCs w:val="32"/>
          <w:shd w:val="clear" w:color="auto" w:fill="FFFFFF"/>
        </w:rPr>
        <w:t>补助方式和标准</w:t>
      </w:r>
    </w:p>
    <w:p>
      <w:pPr>
        <w:spacing w:line="560" w:lineRule="exact"/>
        <w:ind w:firstLine="643" w:firstLineChars="200"/>
        <w:rPr>
          <w:rFonts w:ascii="仿宋" w:hAnsi="仿宋_GB2312" w:eastAsia="仿宋" w:cs="仿宋_GB2312"/>
          <w:b/>
          <w:bCs/>
          <w:color w:val="auto"/>
          <w:sz w:val="32"/>
          <w:szCs w:val="32"/>
        </w:rPr>
      </w:pPr>
      <w:r>
        <w:rPr>
          <w:rFonts w:hint="eastAsia" w:ascii="仿宋" w:hAnsi="仿宋_GB2312" w:eastAsia="仿宋" w:cs="仿宋_GB2312"/>
          <w:b/>
          <w:bCs/>
          <w:color w:val="auto"/>
          <w:sz w:val="32"/>
          <w:szCs w:val="32"/>
        </w:rPr>
        <w:t>（一）总部企业落户补助</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新引进总部企业按如下方式可任选其一享受落户补助：</w:t>
      </w:r>
    </w:p>
    <w:p>
      <w:pPr>
        <w:numPr>
          <w:ilvl w:val="0"/>
          <w:numId w:val="0"/>
        </w:num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1.注册并纳税在本县的新引进总部企业在第一个完整财务年度后，按其在本县实缴注册资本给予其资金奖励。其中，实缴注册资本10亿元（含）以上的，补助1000万元；实缴注册资本5亿元（含）以上不足10亿元的，补助600万元；实缴注册资本3亿元（含）以上不足5亿元的，补助400万元；实缴注册资本1亿元（含）以上不足3亿元的，补助200万元；实缴注册资本5000万元以上（含）1亿元以下的，补助100万元。</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2.注册并纳税在本县的新引进总部企业在第一个完整财务年度后，按当年实现营业收入金额给予其资金奖励。其中，营业收入100亿元（含）以上的，补助1000万元；营业收入50亿元（含）以上不足100亿元的，补助600万元；营业收入30亿元（含）以上不足50亿元的，补助400万元；营业收入10亿元（含）以上不足30亿元的，补助200万元；营业收入3亿元以上10亿元以下的，补助100万元。</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以上落户补助自认定为总部企业年度起,分3年按40%、30%、30%的比例兑现。</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属于本县重点鼓励产业的新引进总部企业或落户在长沙临空经济示范区核心区范围内的新引进总部企业，对其的落户补助额度按上述标准上浮20%执行。</w:t>
      </w:r>
    </w:p>
    <w:p>
      <w:pPr>
        <w:spacing w:line="560" w:lineRule="exact"/>
        <w:ind w:firstLine="643" w:firstLineChars="200"/>
        <w:rPr>
          <w:rFonts w:ascii="仿宋" w:hAnsi="仿宋_GB2312" w:eastAsia="仿宋" w:cs="仿宋_GB2312"/>
          <w:b/>
          <w:bCs/>
          <w:color w:val="auto"/>
          <w:sz w:val="32"/>
          <w:szCs w:val="32"/>
        </w:rPr>
      </w:pPr>
      <w:r>
        <w:rPr>
          <w:rFonts w:hint="eastAsia" w:ascii="仿宋" w:hAnsi="仿宋_GB2312" w:eastAsia="仿宋" w:cs="仿宋_GB2312"/>
          <w:b/>
          <w:bCs/>
          <w:color w:val="auto"/>
          <w:sz w:val="32"/>
          <w:szCs w:val="32"/>
        </w:rPr>
        <w:t>（二）总部企业办公用房补助</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1.新引进总部企业在本县新购自用办公用房的（不含附属、配套用房及地下建筑面积，下同），对办公用途部分的建筑面积按1500元/㎡的标准给予补助，最高不超过4500万元，在注册之日起3年内分年度补助，按30%、30%、40%的比例兑现；新引进总部企业租赁自用办公用房的，在注册之日起3年内，每年对自用办公用房面积按</w:t>
      </w:r>
      <w:r>
        <w:rPr>
          <w:rFonts w:hint="eastAsia" w:ascii="仿宋" w:hAnsi="仿宋_GB2312" w:eastAsia="仿宋" w:cs="仿宋_GB2312"/>
          <w:color w:val="auto"/>
          <w:sz w:val="32"/>
          <w:szCs w:val="32"/>
          <w:lang w:eastAsia="zh-CN"/>
        </w:rPr>
        <w:t>最高</w:t>
      </w:r>
      <w:r>
        <w:rPr>
          <w:rFonts w:hint="eastAsia" w:ascii="仿宋" w:hAnsi="仿宋_GB2312" w:eastAsia="仿宋" w:cs="仿宋_GB2312"/>
          <w:color w:val="auto"/>
          <w:sz w:val="32"/>
          <w:szCs w:val="32"/>
        </w:rPr>
        <w:t>500元/㎡的标准给予补助，每年租金补助最高不超过1500万元，且不超过总部企业实际租金支出。享受补助的办公用房不得对外租售或者改变用途。</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2.现有总部企业的自用办公用房因无法满足自身需求而在本县新购或新租赁自用办公用房的，其新增的自用办公用房面积部分，按照上述标准给予其办公用房补助。</w:t>
      </w:r>
    </w:p>
    <w:p>
      <w:pPr>
        <w:spacing w:line="560" w:lineRule="exact"/>
        <w:ind w:firstLine="643" w:firstLineChars="200"/>
        <w:rPr>
          <w:rFonts w:ascii="仿宋" w:hAnsi="仿宋_GB2312" w:eastAsia="仿宋" w:cs="仿宋_GB2312"/>
          <w:b/>
          <w:bCs/>
          <w:color w:val="auto"/>
          <w:sz w:val="32"/>
          <w:szCs w:val="32"/>
        </w:rPr>
      </w:pPr>
      <w:r>
        <w:rPr>
          <w:rFonts w:hint="eastAsia" w:ascii="仿宋" w:hAnsi="仿宋_GB2312" w:eastAsia="仿宋" w:cs="仿宋_GB2312"/>
          <w:b/>
          <w:bCs/>
          <w:color w:val="auto"/>
          <w:sz w:val="32"/>
          <w:szCs w:val="32"/>
        </w:rPr>
        <w:t>（三）总部企业建设用地优惠</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新引进总部企业申请联合或者独立建设总部建筑物的.现有总部企业在本县无自有产权办公用房的或已有办公用房确实无法满足自身需求的，经县项目建设领导小组会议批准后可以依法向其供地</w:t>
      </w:r>
      <w:r>
        <w:rPr>
          <w:rFonts w:hint="eastAsia" w:ascii="仿宋" w:hAnsi="仿宋" w:eastAsia="仿宋" w:cs="仿宋"/>
          <w:color w:val="auto"/>
          <w:sz w:val="32"/>
          <w:szCs w:val="32"/>
        </w:rPr>
        <w:t>，</w:t>
      </w:r>
      <w:r>
        <w:rPr>
          <w:rFonts w:ascii="仿宋" w:hAnsi="仿宋" w:eastAsia="仿宋" w:cs="仿宋"/>
          <w:color w:val="auto"/>
          <w:sz w:val="32"/>
          <w:szCs w:val="32"/>
        </w:rPr>
        <w:t>用地</w:t>
      </w:r>
      <w:r>
        <w:rPr>
          <w:rFonts w:hint="eastAsia" w:ascii="仿宋" w:hAnsi="仿宋" w:eastAsia="仿宋" w:cs="仿宋"/>
          <w:color w:val="auto"/>
          <w:sz w:val="32"/>
          <w:szCs w:val="32"/>
        </w:rPr>
        <w:t>选址应符合长沙县相关规划，</w:t>
      </w:r>
      <w:r>
        <w:rPr>
          <w:rFonts w:ascii="仿宋" w:hAnsi="仿宋" w:eastAsia="仿宋" w:cs="仿宋"/>
          <w:color w:val="auto"/>
          <w:sz w:val="32"/>
          <w:szCs w:val="32"/>
        </w:rPr>
        <w:t>采取招拍挂公开出让方式</w:t>
      </w:r>
      <w:r>
        <w:rPr>
          <w:rFonts w:hint="eastAsia" w:ascii="仿宋" w:hAnsi="仿宋" w:eastAsia="仿宋" w:cs="仿宋"/>
          <w:color w:val="auto"/>
          <w:sz w:val="32"/>
          <w:szCs w:val="32"/>
        </w:rPr>
        <w:t>，用地和建筑规模应与总部企业形成的地方贡献的总量和强度相适应</w:t>
      </w:r>
      <w:r>
        <w:rPr>
          <w:rFonts w:ascii="仿宋" w:hAnsi="仿宋_GB2312" w:eastAsia="仿宋" w:cs="仿宋_GB2312"/>
          <w:color w:val="auto"/>
          <w:sz w:val="32"/>
          <w:szCs w:val="32"/>
        </w:rPr>
        <w:t>。</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享受用地优惠的总部企业物业自持比例与总部经济项目总计容面积必须达到相应标准：总部经济项目的总计容面积不足5万平方米的，物业自持比例应不低于50%；总计容面积达到5万平方米而不足10万平方米的，物业自持比例应不低于40%，且最低自持面积不少于2.5万平方米；总计容面积达到10万平方米的，物业自持比例应不低于30%，且最低自持面积不少于4万平方米。</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税收强度达到50万元/亩的总部经济项目经县政府常务会批准可以享受地价优惠，</w:t>
      </w:r>
      <w:r>
        <w:rPr>
          <w:rFonts w:hint="eastAsia" w:ascii="仿宋" w:hAnsi="仿宋" w:eastAsia="仿宋" w:cs="仿宋"/>
          <w:color w:val="auto"/>
          <w:sz w:val="32"/>
          <w:szCs w:val="32"/>
        </w:rPr>
        <w:t>土地挂牌起始价原则上不低于标定地价。</w:t>
      </w:r>
      <w:r>
        <w:rPr>
          <w:rFonts w:hint="eastAsia" w:ascii="仿宋" w:hAnsi="仿宋_GB2312" w:eastAsia="仿宋" w:cs="仿宋_GB2312"/>
          <w:color w:val="auto"/>
          <w:sz w:val="32"/>
          <w:szCs w:val="32"/>
        </w:rPr>
        <w:t>总部经济项目应保持整体运营，其分割出让单元面积小于200平方米的出让面积之和不得超过非自持部分总面积的50%，以防止产权碎片化。</w:t>
      </w:r>
    </w:p>
    <w:p>
      <w:pPr>
        <w:spacing w:line="560" w:lineRule="exact"/>
        <w:ind w:firstLine="643" w:firstLineChars="200"/>
        <w:rPr>
          <w:rFonts w:ascii="仿宋" w:hAnsi="仿宋_GB2312" w:eastAsia="仿宋" w:cs="仿宋_GB2312"/>
          <w:b/>
          <w:bCs/>
          <w:color w:val="auto"/>
          <w:sz w:val="32"/>
          <w:szCs w:val="32"/>
        </w:rPr>
      </w:pPr>
      <w:r>
        <w:rPr>
          <w:rFonts w:hint="eastAsia" w:ascii="仿宋" w:hAnsi="仿宋_GB2312" w:eastAsia="仿宋" w:cs="仿宋_GB2312"/>
          <w:b/>
          <w:bCs/>
          <w:color w:val="auto"/>
          <w:sz w:val="32"/>
          <w:szCs w:val="32"/>
        </w:rPr>
        <w:t>（四）总部企业经济贡献奖励</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1.新引进总部企业可享受五年经济贡献奖励，自开业经营次年起连续三年内，缴纳税收年度产生县级经济贡献500万元（含）以上不足1000万元的，按其产生县级经济贡献的50%给予奖励；年度产生县级经济贡献1000万元（含）以上不足5000万元的，按其产生县级经济贡献的60%给予奖励；年度产生县级经济贡献5000万元（含）以上的，按其产生县级经济贡献的70%给予奖励。之后两年，则按当年形成县级经济贡献超过第一至三年度最高值的增量部分的50%给予奖励。</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2.现有总部企业也可享受五年经济贡献奖励，自《政策》发布起连续三年内，任一年度产生县级经济贡献超过《政策》发布之前三年中最高值的增量部分的50%给予其经济贡献奖励；之后两年，则按当年形成县级经济贡献超过第一至三年度最高值的增量部分的50%给予经济贡献奖励。</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3.房地产企业总部及</w:t>
      </w:r>
      <w:bookmarkStart w:id="0" w:name="_GoBack"/>
      <w:bookmarkEnd w:id="0"/>
      <w:r>
        <w:rPr>
          <w:rFonts w:hint="eastAsia" w:ascii="仿宋" w:hAnsi="仿宋_GB2312" w:eastAsia="仿宋" w:cs="仿宋_GB2312"/>
          <w:color w:val="auto"/>
          <w:sz w:val="32"/>
          <w:szCs w:val="32"/>
          <w:lang w:eastAsia="zh-CN"/>
        </w:rPr>
        <w:t>其他</w:t>
      </w:r>
      <w:r>
        <w:rPr>
          <w:rFonts w:hint="eastAsia" w:ascii="仿宋" w:hAnsi="仿宋_GB2312" w:eastAsia="仿宋" w:cs="仿宋_GB2312"/>
          <w:color w:val="auto"/>
          <w:sz w:val="32"/>
          <w:szCs w:val="32"/>
        </w:rPr>
        <w:t>有房地产开发业务的总部企业在核算经济贡献奖励时，应当将在本县内开发房地产的相关税收剔除。</w:t>
      </w:r>
    </w:p>
    <w:p>
      <w:pPr>
        <w:spacing w:line="560" w:lineRule="exact"/>
        <w:ind w:firstLine="643" w:firstLineChars="200"/>
        <w:rPr>
          <w:rFonts w:ascii="仿宋" w:hAnsi="仿宋_GB2312" w:eastAsia="仿宋" w:cs="仿宋_GB2312"/>
          <w:b/>
          <w:bCs/>
          <w:color w:val="auto"/>
          <w:sz w:val="32"/>
          <w:szCs w:val="32"/>
        </w:rPr>
      </w:pPr>
      <w:r>
        <w:rPr>
          <w:rFonts w:hint="eastAsia" w:ascii="仿宋" w:hAnsi="仿宋_GB2312" w:eastAsia="仿宋" w:cs="仿宋_GB2312"/>
          <w:b/>
          <w:bCs/>
          <w:color w:val="auto"/>
          <w:sz w:val="32"/>
          <w:szCs w:val="32"/>
        </w:rPr>
        <w:t>（五）总部企业成长奖励</w:t>
      </w:r>
    </w:p>
    <w:p>
      <w:pPr>
        <w:spacing w:line="56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总部企业经认定起，首次被评定为中国服务业企业500强的，给予一次性200万元奖励；首次被评定为中国民营企业500强的，给予一次性300万元奖励；首次被评为中国企业500强的，给予一次性500万元奖励；首次被评定为世界企业500强的，给予一次性1000万元奖励。经认定起，对连续</w:t>
      </w:r>
      <w:r>
        <w:rPr>
          <w:rFonts w:ascii="仿宋" w:hAnsi="仿宋_GB2312" w:eastAsia="仿宋" w:cs="仿宋_GB2312"/>
          <w:color w:val="auto"/>
          <w:sz w:val="32"/>
          <w:szCs w:val="32"/>
        </w:rPr>
        <w:t>3年获得同一</w:t>
      </w:r>
      <w:r>
        <w:rPr>
          <w:rFonts w:hint="eastAsia" w:ascii="仿宋" w:hAnsi="仿宋_GB2312" w:eastAsia="仿宋" w:cs="仿宋_GB2312"/>
          <w:color w:val="auto"/>
          <w:sz w:val="32"/>
          <w:szCs w:val="32"/>
        </w:rPr>
        <w:t>上述</w:t>
      </w:r>
      <w:r>
        <w:rPr>
          <w:rFonts w:ascii="仿宋" w:hAnsi="仿宋_GB2312" w:eastAsia="仿宋" w:cs="仿宋_GB2312"/>
          <w:color w:val="auto"/>
          <w:sz w:val="32"/>
          <w:szCs w:val="32"/>
        </w:rPr>
        <w:t>荣誉的总部企业，另外一次性给予</w:t>
      </w:r>
      <w:r>
        <w:rPr>
          <w:rFonts w:hint="eastAsia" w:ascii="仿宋" w:hAnsi="仿宋_GB2312" w:eastAsia="仿宋" w:cs="仿宋_GB2312"/>
          <w:color w:val="auto"/>
          <w:sz w:val="32"/>
          <w:szCs w:val="32"/>
        </w:rPr>
        <w:t>相应标准的</w:t>
      </w:r>
      <w:r>
        <w:rPr>
          <w:rFonts w:ascii="仿宋" w:hAnsi="仿宋_GB2312" w:eastAsia="仿宋" w:cs="仿宋_GB2312"/>
          <w:color w:val="auto"/>
          <w:sz w:val="32"/>
          <w:szCs w:val="32"/>
        </w:rPr>
        <w:t>50%奖励资金。</w:t>
      </w:r>
    </w:p>
    <w:p>
      <w:pPr>
        <w:spacing w:line="560" w:lineRule="exact"/>
        <w:ind w:left="420" w:leftChars="200"/>
        <w:rPr>
          <w:rFonts w:ascii="仿宋" w:hAnsi="仿宋_GB2312" w:eastAsia="仿宋" w:cs="仿宋_GB2312"/>
          <w:b/>
          <w:bCs/>
          <w:color w:val="auto"/>
          <w:sz w:val="32"/>
          <w:szCs w:val="32"/>
        </w:rPr>
      </w:pPr>
      <w:r>
        <w:rPr>
          <w:rFonts w:hint="eastAsia" w:ascii="仿宋" w:hAnsi="仿宋_GB2312" w:eastAsia="仿宋" w:cs="仿宋_GB2312"/>
          <w:b/>
          <w:bCs/>
          <w:color w:val="auto"/>
          <w:sz w:val="32"/>
          <w:szCs w:val="32"/>
        </w:rPr>
        <w:t>（六）总部企业人才奖励</w:t>
      </w:r>
    </w:p>
    <w:p>
      <w:pPr>
        <w:spacing w:line="540" w:lineRule="exact"/>
        <w:ind w:firstLine="640" w:firstLineChars="200"/>
        <w:rPr>
          <w:rFonts w:ascii="仿宋" w:hAnsi="仿宋_GB2312" w:eastAsia="仿宋" w:cs="仿宋_GB2312"/>
          <w:color w:val="auto"/>
          <w:sz w:val="32"/>
          <w:szCs w:val="32"/>
        </w:rPr>
      </w:pPr>
      <w:r>
        <w:rPr>
          <w:rFonts w:hint="eastAsia" w:ascii="仿宋" w:hAnsi="仿宋_GB2312" w:eastAsia="仿宋" w:cs="仿宋_GB2312"/>
          <w:color w:val="auto"/>
          <w:sz w:val="32"/>
          <w:szCs w:val="32"/>
        </w:rPr>
        <w:t>对年薪超过50万元的总部企业高级管理人员（指董事长</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副董事长</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总经理</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副总经理</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财务负责人</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上市公司董事会秘书和公司章程规定的其他高级管理人员）和专业技术人才（指具有副高级以上专业技术资格</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高级技师职业资格</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博士以上学位的专业骨干人员或其他具有较高专业素养</w:t>
      </w:r>
      <w:r>
        <w:rPr>
          <w:rFonts w:hint="eastAsia" w:ascii="仿宋" w:hAnsi="仿宋_GB2312" w:eastAsia="仿宋" w:cs="仿宋_GB2312"/>
          <w:color w:val="auto"/>
          <w:sz w:val="32"/>
          <w:szCs w:val="32"/>
          <w:lang w:eastAsia="zh-CN"/>
        </w:rPr>
        <w:t>、</w:t>
      </w:r>
      <w:r>
        <w:rPr>
          <w:rFonts w:hint="eastAsia" w:ascii="仿宋" w:hAnsi="仿宋_GB2312" w:eastAsia="仿宋" w:cs="仿宋_GB2312"/>
          <w:color w:val="auto"/>
          <w:sz w:val="32"/>
          <w:szCs w:val="32"/>
        </w:rPr>
        <w:t>贡献突出的人才），自认定之年起的《政策》有效期内，按其实际缴纳的个人所得税县级留成部分的50%给予奖励，享受奖励范围不超过当年缴纳社保的员工总人数的5%。</w:t>
      </w:r>
    </w:p>
    <w:p>
      <w:pPr>
        <w:spacing w:line="540" w:lineRule="exact"/>
        <w:ind w:firstLine="640" w:firstLineChars="200"/>
        <w:rPr>
          <w:rFonts w:ascii="黑体" w:eastAsia="黑体"/>
          <w:color w:val="auto"/>
          <w:sz w:val="32"/>
          <w:szCs w:val="32"/>
        </w:rPr>
      </w:pPr>
      <w:r>
        <w:rPr>
          <w:rFonts w:hint="eastAsia" w:ascii="黑体" w:eastAsia="黑体"/>
          <w:color w:val="auto"/>
          <w:sz w:val="32"/>
          <w:szCs w:val="32"/>
        </w:rPr>
        <w:t>三</w:t>
      </w:r>
      <w:r>
        <w:rPr>
          <w:rFonts w:hint="eastAsia" w:ascii="黑体" w:eastAsia="黑体"/>
          <w:color w:val="auto"/>
          <w:sz w:val="32"/>
          <w:szCs w:val="32"/>
          <w:lang w:eastAsia="zh-CN"/>
        </w:rPr>
        <w:t>、</w:t>
      </w:r>
      <w:r>
        <w:rPr>
          <w:rFonts w:hint="eastAsia" w:ascii="黑体" w:eastAsia="黑体"/>
          <w:color w:val="auto"/>
          <w:sz w:val="32"/>
          <w:szCs w:val="32"/>
        </w:rPr>
        <w:t>申报时间</w:t>
      </w:r>
    </w:p>
    <w:p>
      <w:pPr>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（一）项目申报时间：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日前，向长沙县商务局投资管理科进行申报。</w:t>
      </w:r>
    </w:p>
    <w:p>
      <w:pPr>
        <w:spacing w:line="540" w:lineRule="exact"/>
        <w:ind w:firstLine="643"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（二）申报项目的数据核算期：</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年1月1日-202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年12月31日。</w:t>
      </w:r>
    </w:p>
    <w:p>
      <w:pPr>
        <w:spacing w:line="560" w:lineRule="exact"/>
        <w:rPr>
          <w:rFonts w:ascii="黑体" w:hAnsi="黑体" w:eastAsia="黑体"/>
          <w:color w:val="auto"/>
          <w:sz w:val="32"/>
          <w:szCs w:val="32"/>
        </w:rPr>
      </w:pPr>
      <w:r>
        <w:rPr>
          <w:rFonts w:hint="eastAsia" w:ascii="仿宋" w:hAnsi="仿宋" w:eastAsia="仿宋"/>
          <w:color w:val="auto"/>
          <w:sz w:val="32"/>
          <w:szCs w:val="32"/>
        </w:rPr>
        <w:t>　　</w:t>
      </w:r>
      <w:r>
        <w:rPr>
          <w:rFonts w:hint="eastAsia" w:ascii="黑体" w:hAnsi="黑体" w:eastAsia="黑体" w:cs="黑体"/>
          <w:color w:val="auto"/>
          <w:sz w:val="32"/>
          <w:szCs w:val="32"/>
        </w:rPr>
        <w:t>四</w:t>
      </w:r>
      <w:r>
        <w:rPr>
          <w:rFonts w:hint="eastAsia" w:ascii="黑体" w:hAnsi="黑体" w:eastAsia="黑体"/>
          <w:color w:val="auto"/>
          <w:sz w:val="32"/>
          <w:szCs w:val="32"/>
          <w:lang w:eastAsia="zh-CN"/>
        </w:rPr>
        <w:t>、</w:t>
      </w:r>
      <w:r>
        <w:rPr>
          <w:rFonts w:hint="eastAsia" w:ascii="黑体" w:hAnsi="黑体" w:eastAsia="黑体"/>
          <w:color w:val="auto"/>
          <w:sz w:val="32"/>
          <w:szCs w:val="32"/>
        </w:rPr>
        <w:t>申报材料</w:t>
      </w:r>
    </w:p>
    <w:p>
      <w:pPr>
        <w:spacing w:line="560" w:lineRule="exact"/>
        <w:rPr>
          <w:rFonts w:ascii="楷体" w:hAnsi="楷体" w:eastAsia="楷体"/>
          <w:color w:val="auto"/>
          <w:sz w:val="32"/>
          <w:szCs w:val="32"/>
        </w:rPr>
      </w:pPr>
      <w:r>
        <w:rPr>
          <w:rFonts w:hint="eastAsia" w:ascii="仿宋" w:hAnsi="仿宋" w:eastAsia="仿宋"/>
          <w:color w:val="auto"/>
          <w:sz w:val="32"/>
          <w:szCs w:val="32"/>
        </w:rPr>
        <w:t>　　</w:t>
      </w:r>
      <w:r>
        <w:rPr>
          <w:rFonts w:hint="eastAsia" w:ascii="楷体" w:hAnsi="楷体" w:eastAsia="楷体"/>
          <w:color w:val="auto"/>
          <w:sz w:val="32"/>
          <w:szCs w:val="32"/>
        </w:rPr>
        <w:t>（一）共性材料</w:t>
      </w:r>
    </w:p>
    <w:p>
      <w:pPr>
        <w:spacing w:line="560" w:lineRule="exact"/>
        <w:rPr>
          <w:rFonts w:ascii="仿宋" w:hAnsi="仿宋" w:eastAsia="仿宋"/>
          <w:color w:val="auto"/>
          <w:sz w:val="32"/>
          <w:szCs w:val="32"/>
        </w:rPr>
      </w:pPr>
      <w:r>
        <w:rPr>
          <w:rFonts w:hint="eastAsia" w:ascii="仿宋" w:hAnsi="仿宋" w:eastAsia="仿宋"/>
          <w:color w:val="auto"/>
          <w:sz w:val="32"/>
          <w:szCs w:val="32"/>
        </w:rPr>
        <w:t>　　1.《长沙县总部经济发展专项资金申报表》（见附件2，加盖申报单位公章）；</w:t>
      </w:r>
    </w:p>
    <w:p>
      <w:pPr>
        <w:spacing w:line="560" w:lineRule="exact"/>
        <w:rPr>
          <w:rFonts w:ascii="仿宋" w:hAnsi="仿宋" w:eastAsia="仿宋"/>
          <w:color w:val="auto"/>
          <w:sz w:val="32"/>
          <w:szCs w:val="32"/>
        </w:rPr>
      </w:pPr>
      <w:r>
        <w:rPr>
          <w:rFonts w:hint="eastAsia" w:ascii="仿宋" w:hAnsi="仿宋" w:eastAsia="仿宋"/>
          <w:color w:val="auto"/>
          <w:sz w:val="32"/>
          <w:szCs w:val="32"/>
        </w:rPr>
        <w:t>　　2.申请报告（包含公司或单位基本情况</w:t>
      </w:r>
      <w:r>
        <w:rPr>
          <w:rFonts w:hint="eastAsia" w:ascii="仿宋" w:hAnsi="仿宋" w:eastAsia="仿宋"/>
          <w:color w:val="auto"/>
          <w:sz w:val="32"/>
          <w:szCs w:val="32"/>
          <w:lang w:eastAsia="zh-CN"/>
        </w:rPr>
        <w:t>、</w:t>
      </w:r>
      <w:r>
        <w:rPr>
          <w:rFonts w:hint="eastAsia" w:ascii="仿宋" w:hAnsi="仿宋" w:eastAsia="仿宋"/>
          <w:color w:val="auto"/>
          <w:sz w:val="32"/>
          <w:szCs w:val="32"/>
        </w:rPr>
        <w:t>经营状况</w:t>
      </w:r>
      <w:r>
        <w:rPr>
          <w:rFonts w:hint="eastAsia" w:ascii="仿宋" w:hAnsi="仿宋" w:eastAsia="仿宋"/>
          <w:color w:val="auto"/>
          <w:sz w:val="32"/>
          <w:szCs w:val="32"/>
          <w:lang w:eastAsia="zh-CN"/>
        </w:rPr>
        <w:t>、</w:t>
      </w:r>
      <w:r>
        <w:rPr>
          <w:rFonts w:hint="eastAsia" w:ascii="仿宋" w:hAnsi="仿宋" w:eastAsia="仿宋"/>
          <w:color w:val="auto"/>
          <w:sz w:val="32"/>
          <w:szCs w:val="32"/>
        </w:rPr>
        <w:t>申报资金及条件等内容，模板见附件3，法人代表签字并加盖单位公章）；</w:t>
      </w:r>
    </w:p>
    <w:p>
      <w:pPr>
        <w:spacing w:line="560" w:lineRule="exact"/>
        <w:rPr>
          <w:rFonts w:ascii="仿宋" w:hAnsi="仿宋" w:eastAsia="仿宋"/>
          <w:color w:val="auto"/>
          <w:sz w:val="32"/>
          <w:szCs w:val="32"/>
        </w:rPr>
      </w:pPr>
      <w:r>
        <w:rPr>
          <w:rFonts w:hint="eastAsia" w:ascii="仿宋" w:hAnsi="仿宋" w:eastAsia="仿宋"/>
          <w:color w:val="auto"/>
          <w:sz w:val="32"/>
          <w:szCs w:val="32"/>
        </w:rPr>
        <w:t>　　3.申报单位营业执照</w:t>
      </w:r>
      <w:r>
        <w:rPr>
          <w:rFonts w:hint="eastAsia" w:ascii="仿宋" w:hAnsi="仿宋" w:eastAsia="仿宋"/>
          <w:color w:val="auto"/>
          <w:sz w:val="32"/>
          <w:szCs w:val="32"/>
          <w:lang w:eastAsia="zh-CN"/>
        </w:rPr>
        <w:t>、</w:t>
      </w:r>
      <w:r>
        <w:rPr>
          <w:rFonts w:hint="eastAsia" w:ascii="仿宋" w:hAnsi="仿宋" w:eastAsia="仿宋"/>
          <w:color w:val="auto"/>
          <w:sz w:val="32"/>
          <w:szCs w:val="32"/>
        </w:rPr>
        <w:t>法人代表身份证复印件</w:t>
      </w:r>
      <w:r>
        <w:rPr>
          <w:rFonts w:hint="eastAsia" w:ascii="仿宋" w:hAnsi="仿宋" w:eastAsia="仿宋"/>
          <w:color w:val="auto"/>
          <w:sz w:val="32"/>
          <w:szCs w:val="32"/>
          <w:lang w:eastAsia="zh-CN"/>
        </w:rPr>
        <w:t>，分公司或子公司</w:t>
      </w:r>
      <w:r>
        <w:rPr>
          <w:rFonts w:hint="eastAsia" w:ascii="仿宋" w:hAnsi="仿宋" w:eastAsia="仿宋" w:cs="Times New Roman"/>
          <w:color w:val="auto"/>
          <w:sz w:val="32"/>
          <w:szCs w:val="32"/>
          <w:highlight w:val="none"/>
          <w:lang w:eastAsia="zh-CN"/>
        </w:rPr>
        <w:t>清单，</w:t>
      </w:r>
      <w:r>
        <w:rPr>
          <w:rFonts w:hint="eastAsia" w:ascii="仿宋" w:hAnsi="仿宋" w:eastAsia="仿宋"/>
          <w:color w:val="auto"/>
          <w:sz w:val="32"/>
          <w:szCs w:val="32"/>
          <w:lang w:eastAsia="zh-CN"/>
        </w:rPr>
        <w:t>至少</w:t>
      </w:r>
      <w:r>
        <w:rPr>
          <w:rFonts w:hint="eastAsia" w:ascii="仿宋" w:hAnsi="仿宋" w:eastAsia="仿宋"/>
          <w:color w:val="auto"/>
          <w:sz w:val="32"/>
          <w:szCs w:val="32"/>
          <w:lang w:val="en-US" w:eastAsia="zh-CN"/>
        </w:rPr>
        <w:t>2家</w:t>
      </w:r>
      <w:r>
        <w:rPr>
          <w:rFonts w:hint="eastAsia" w:ascii="仿宋" w:hAnsi="仿宋" w:eastAsia="仿宋"/>
          <w:color w:val="auto"/>
          <w:sz w:val="32"/>
          <w:szCs w:val="32"/>
          <w:lang w:eastAsia="zh-CN"/>
        </w:rPr>
        <w:t>县外分公司或子公司</w:t>
      </w:r>
      <w:r>
        <w:rPr>
          <w:rFonts w:hint="eastAsia" w:ascii="仿宋" w:hAnsi="仿宋" w:eastAsia="仿宋" w:cs="Times New Roman"/>
          <w:color w:val="auto"/>
          <w:sz w:val="32"/>
          <w:szCs w:val="32"/>
          <w:highlight w:val="none"/>
          <w:lang w:eastAsia="zh-CN"/>
        </w:rPr>
        <w:t>的营业执照复印件（子公司需总部企业控股</w:t>
      </w:r>
      <w:r>
        <w:rPr>
          <w:rFonts w:hint="eastAsia" w:ascii="仿宋" w:hAnsi="仿宋" w:eastAsia="仿宋" w:cs="Times New Roman"/>
          <w:color w:val="auto"/>
          <w:sz w:val="32"/>
          <w:szCs w:val="32"/>
          <w:highlight w:val="none"/>
          <w:lang w:val="en-US" w:eastAsia="zh-CN"/>
        </w:rPr>
        <w:t>51%以上，下同</w:t>
      </w:r>
      <w:r>
        <w:rPr>
          <w:rFonts w:hint="eastAsia" w:ascii="仿宋" w:hAnsi="仿宋" w:eastAsia="仿宋" w:cs="Times New Roman"/>
          <w:color w:val="auto"/>
          <w:sz w:val="32"/>
          <w:szCs w:val="32"/>
          <w:highlight w:val="none"/>
          <w:lang w:eastAsia="zh-CN"/>
        </w:rPr>
        <w:t>）</w:t>
      </w:r>
      <w:r>
        <w:rPr>
          <w:rFonts w:hint="eastAsia" w:ascii="仿宋" w:hAnsi="仿宋" w:eastAsia="仿宋"/>
          <w:color w:val="auto"/>
          <w:sz w:val="32"/>
          <w:szCs w:val="32"/>
        </w:rPr>
        <w:t>；</w:t>
      </w:r>
    </w:p>
    <w:p>
      <w:pPr>
        <w:spacing w:line="560" w:lineRule="exact"/>
        <w:rPr>
          <w:rFonts w:ascii="仿宋" w:hAnsi="仿宋" w:eastAsia="仿宋"/>
          <w:color w:val="auto"/>
          <w:sz w:val="32"/>
          <w:szCs w:val="32"/>
        </w:rPr>
      </w:pPr>
      <w:r>
        <w:rPr>
          <w:rFonts w:hint="eastAsia" w:ascii="仿宋" w:hAnsi="仿宋" w:eastAsia="仿宋"/>
          <w:color w:val="auto"/>
          <w:sz w:val="32"/>
          <w:szCs w:val="32"/>
        </w:rPr>
        <w:t>　　4.申请单位承诺</w:t>
      </w:r>
      <w:r>
        <w:rPr>
          <w:rFonts w:ascii="仿宋" w:hAnsi="仿宋" w:eastAsia="仿宋"/>
          <w:color w:val="auto"/>
          <w:sz w:val="32"/>
          <w:szCs w:val="32"/>
        </w:rPr>
        <w:t>10</w:t>
      </w:r>
      <w:r>
        <w:rPr>
          <w:rFonts w:hint="eastAsia" w:ascii="仿宋" w:hAnsi="仿宋" w:eastAsia="仿宋"/>
          <w:color w:val="auto"/>
          <w:sz w:val="32"/>
          <w:szCs w:val="32"/>
        </w:rPr>
        <w:t>年内商事登记不迁离长沙县，享受补助的自用办公用房不出</w:t>
      </w:r>
      <w:r>
        <w:rPr>
          <w:rFonts w:ascii="仿宋" w:hAnsi="仿宋" w:eastAsia="仿宋"/>
          <w:color w:val="auto"/>
          <w:sz w:val="32"/>
          <w:szCs w:val="32"/>
        </w:rPr>
        <w:t>（</w:t>
      </w:r>
      <w:r>
        <w:rPr>
          <w:rFonts w:hint="eastAsia" w:ascii="仿宋" w:hAnsi="仿宋" w:eastAsia="仿宋"/>
          <w:color w:val="auto"/>
          <w:sz w:val="32"/>
          <w:szCs w:val="32"/>
        </w:rPr>
        <w:t>转</w:t>
      </w:r>
      <w:r>
        <w:rPr>
          <w:rFonts w:ascii="仿宋" w:hAnsi="仿宋" w:eastAsia="仿宋"/>
          <w:color w:val="auto"/>
          <w:sz w:val="32"/>
          <w:szCs w:val="32"/>
        </w:rPr>
        <w:t>）</w:t>
      </w:r>
      <w:r>
        <w:rPr>
          <w:rFonts w:hint="eastAsia" w:ascii="仿宋" w:hAnsi="仿宋" w:eastAsia="仿宋"/>
          <w:color w:val="auto"/>
          <w:sz w:val="32"/>
          <w:szCs w:val="32"/>
        </w:rPr>
        <w:t>租出售，不改变用途的承诺函（模板见附件4，法人代表签字并加盖单位公章）；</w:t>
      </w:r>
    </w:p>
    <w:p>
      <w:pPr>
        <w:spacing w:line="560" w:lineRule="exact"/>
        <w:ind w:firstLine="630"/>
        <w:rPr>
          <w:rFonts w:ascii="仿宋" w:hAnsi="仿宋" w:eastAsia="仿宋" w:cs="HiddenHorzOCR"/>
          <w:color w:val="auto"/>
          <w:sz w:val="32"/>
          <w:szCs w:val="32"/>
        </w:rPr>
      </w:pPr>
      <w:r>
        <w:rPr>
          <w:rFonts w:hint="eastAsia" w:ascii="仿宋" w:hAnsi="仿宋" w:eastAsia="仿宋"/>
          <w:color w:val="auto"/>
          <w:sz w:val="32"/>
          <w:szCs w:val="32"/>
        </w:rPr>
        <w:t>5.</w:t>
      </w:r>
      <w:r>
        <w:rPr>
          <w:rFonts w:hint="eastAsia" w:ascii="仿宋" w:hAnsi="仿宋" w:eastAsia="仿宋" w:cs="HiddenHorzOCR"/>
          <w:color w:val="auto"/>
          <w:sz w:val="32"/>
          <w:szCs w:val="32"/>
          <w:lang w:eastAsia="zh-CN"/>
        </w:rPr>
        <w:t>其他</w:t>
      </w:r>
      <w:r>
        <w:rPr>
          <w:rFonts w:hint="eastAsia" w:ascii="仿宋" w:hAnsi="仿宋" w:eastAsia="仿宋" w:cs="HiddenHorzOCR"/>
          <w:color w:val="auto"/>
          <w:sz w:val="32"/>
          <w:szCs w:val="32"/>
        </w:rPr>
        <w:t>相关材料（以下9项材料提供其中任意1项即可</w:t>
      </w:r>
      <w:r>
        <w:rPr>
          <w:rFonts w:ascii="仿宋" w:hAnsi="仿宋" w:eastAsia="仿宋" w:cs="HiddenHorzOCR"/>
          <w:color w:val="auto"/>
          <w:sz w:val="32"/>
          <w:szCs w:val="32"/>
        </w:rPr>
        <w:t>）</w:t>
      </w:r>
      <w:r>
        <w:rPr>
          <w:rFonts w:hint="eastAsia" w:ascii="仿宋" w:hAnsi="仿宋" w:eastAsia="仿宋" w:cs="HiddenHorzOCR"/>
          <w:color w:val="auto"/>
          <w:sz w:val="32"/>
          <w:szCs w:val="32"/>
        </w:rPr>
        <w:t>：</w:t>
      </w:r>
    </w:p>
    <w:p>
      <w:pPr>
        <w:spacing w:line="560" w:lineRule="exact"/>
        <w:ind w:firstLine="63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企业</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年度营业收入不低于2亿元，且营业收入中来自</w:t>
      </w:r>
      <w:r>
        <w:rPr>
          <w:rFonts w:hint="eastAsia" w:ascii="仿宋" w:hAnsi="仿宋" w:eastAsia="仿宋"/>
          <w:color w:val="auto"/>
          <w:sz w:val="32"/>
          <w:szCs w:val="32"/>
          <w:lang w:eastAsia="zh-CN"/>
        </w:rPr>
        <w:t>分公司或子公司</w:t>
      </w:r>
      <w:r>
        <w:rPr>
          <w:rFonts w:hint="eastAsia" w:ascii="仿宋" w:hAnsi="仿宋" w:eastAsia="仿宋"/>
          <w:color w:val="auto"/>
          <w:sz w:val="32"/>
          <w:szCs w:val="32"/>
        </w:rPr>
        <w:t>的比例不低于20%的证明材料（</w:t>
      </w:r>
      <w:r>
        <w:rPr>
          <w:rFonts w:hint="eastAsia" w:ascii="仿宋" w:hAnsi="仿宋" w:eastAsia="仿宋"/>
          <w:color w:val="auto"/>
          <w:sz w:val="32"/>
          <w:szCs w:val="32"/>
          <w:lang w:eastAsia="zh-CN"/>
        </w:rPr>
        <w:t>总部企业及其分公司、子公司</w:t>
      </w:r>
      <w:r>
        <w:rPr>
          <w:rFonts w:hint="eastAsia" w:ascii="仿宋" w:hAnsi="仿宋" w:eastAsia="仿宋" w:cs="Times New Roman"/>
          <w:color w:val="auto"/>
          <w:sz w:val="32"/>
          <w:szCs w:val="32"/>
          <w:highlight w:val="none"/>
          <w:lang w:eastAsia="zh-CN"/>
        </w:rPr>
        <w:t>的纳税申报表及完税证明</w:t>
      </w:r>
      <w:r>
        <w:rPr>
          <w:rFonts w:hint="eastAsia" w:ascii="仿宋" w:hAnsi="仿宋" w:eastAsia="仿宋"/>
          <w:color w:val="auto"/>
          <w:sz w:val="32"/>
          <w:szCs w:val="32"/>
        </w:rPr>
        <w:t>），以及</w:t>
      </w:r>
      <w:r>
        <w:rPr>
          <w:rFonts w:hint="eastAsia" w:ascii="仿宋" w:hAnsi="仿宋" w:eastAsia="仿宋"/>
          <w:color w:val="auto"/>
          <w:sz w:val="32"/>
          <w:szCs w:val="32"/>
          <w:lang w:eastAsia="zh-CN"/>
        </w:rPr>
        <w:t>总部企业及其分公司、子公司在长沙县内</w:t>
      </w:r>
      <w:r>
        <w:rPr>
          <w:rFonts w:hint="eastAsia" w:ascii="仿宋" w:hAnsi="仿宋" w:eastAsia="仿宋"/>
          <w:color w:val="auto"/>
          <w:sz w:val="32"/>
          <w:szCs w:val="32"/>
        </w:rPr>
        <w:t>形成县级经济贡献</w:t>
      </w:r>
      <w:r>
        <w:rPr>
          <w:rFonts w:ascii="仿宋" w:hAnsi="仿宋" w:eastAsia="仿宋"/>
          <w:color w:val="auto"/>
          <w:sz w:val="32"/>
          <w:szCs w:val="32"/>
        </w:rPr>
        <w:t>5</w:t>
      </w:r>
      <w:r>
        <w:rPr>
          <w:rFonts w:hint="eastAsia" w:ascii="仿宋" w:hAnsi="仿宋" w:eastAsia="仿宋"/>
          <w:color w:val="auto"/>
          <w:sz w:val="32"/>
          <w:szCs w:val="32"/>
        </w:rPr>
        <w:t>00万元以上的完税</w:t>
      </w:r>
      <w:r>
        <w:rPr>
          <w:rFonts w:hint="eastAsia" w:ascii="仿宋" w:hAnsi="仿宋" w:eastAsia="仿宋"/>
          <w:color w:val="auto"/>
          <w:sz w:val="32"/>
          <w:szCs w:val="32"/>
          <w:lang w:eastAsia="zh-CN"/>
        </w:rPr>
        <w:t>证明</w:t>
      </w:r>
      <w:r>
        <w:rPr>
          <w:rFonts w:hint="eastAsia" w:ascii="仿宋" w:hAnsi="仿宋" w:eastAsia="仿宋" w:cs="Times New Roman"/>
          <w:color w:val="auto"/>
          <w:sz w:val="32"/>
          <w:szCs w:val="32"/>
          <w:highlight w:val="none"/>
          <w:lang w:eastAsia="zh-CN"/>
        </w:rPr>
        <w:t>（以</w:t>
      </w:r>
      <w:r>
        <w:rPr>
          <w:rFonts w:hint="eastAsia" w:ascii="仿宋" w:hAnsi="仿宋" w:eastAsia="仿宋" w:cs="Times New Roman"/>
          <w:color w:val="auto"/>
          <w:sz w:val="32"/>
          <w:szCs w:val="32"/>
          <w:highlight w:val="none"/>
          <w:lang w:val="en-US" w:eastAsia="zh-CN"/>
        </w:rPr>
        <w:t>2021</w:t>
      </w:r>
      <w:r>
        <w:rPr>
          <w:rFonts w:hint="eastAsia" w:ascii="仿宋" w:hAnsi="仿宋" w:eastAsia="仿宋" w:cs="Times New Roman"/>
          <w:color w:val="auto"/>
          <w:sz w:val="32"/>
          <w:szCs w:val="32"/>
          <w:highlight w:val="none"/>
          <w:lang w:eastAsia="zh-CN"/>
        </w:rPr>
        <w:t>年</w:t>
      </w:r>
      <w:r>
        <w:rPr>
          <w:rFonts w:hint="eastAsia" w:ascii="仿宋" w:hAnsi="仿宋" w:eastAsia="仿宋" w:cs="Times New Roman"/>
          <w:color w:val="auto"/>
          <w:sz w:val="32"/>
          <w:szCs w:val="32"/>
          <w:highlight w:val="none"/>
          <w:lang w:val="en-US" w:eastAsia="zh-CN"/>
        </w:rPr>
        <w:t>实际</w:t>
      </w:r>
      <w:r>
        <w:rPr>
          <w:rFonts w:hint="eastAsia" w:ascii="仿宋" w:hAnsi="仿宋" w:eastAsia="仿宋" w:cs="Times New Roman"/>
          <w:color w:val="auto"/>
          <w:sz w:val="32"/>
          <w:szCs w:val="32"/>
          <w:highlight w:val="none"/>
          <w:lang w:eastAsia="zh-CN"/>
        </w:rPr>
        <w:t>入库税收为准，下同）</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企业或其母公司上榜上一年度美国《财富》杂志评选公布的“全球最大</w:t>
      </w:r>
      <w:r>
        <w:rPr>
          <w:rFonts w:ascii="仿宋" w:hAnsi="仿宋" w:eastAsia="仿宋"/>
          <w:color w:val="auto"/>
          <w:sz w:val="32"/>
          <w:szCs w:val="32"/>
        </w:rPr>
        <w:t xml:space="preserve">500 </w:t>
      </w:r>
      <w:r>
        <w:rPr>
          <w:rFonts w:hint="eastAsia" w:ascii="仿宋" w:hAnsi="仿宋" w:eastAsia="仿宋"/>
          <w:color w:val="auto"/>
          <w:sz w:val="32"/>
          <w:szCs w:val="32"/>
        </w:rPr>
        <w:t>强公司”名单，以及申报企业为世界</w:t>
      </w:r>
      <w:r>
        <w:rPr>
          <w:rFonts w:ascii="仿宋" w:hAnsi="仿宋" w:eastAsia="仿宋"/>
          <w:color w:val="auto"/>
          <w:sz w:val="32"/>
          <w:szCs w:val="32"/>
        </w:rPr>
        <w:t>500</w:t>
      </w:r>
      <w:r>
        <w:rPr>
          <w:rFonts w:hint="eastAsia" w:ascii="仿宋" w:hAnsi="仿宋" w:eastAsia="仿宋"/>
          <w:color w:val="auto"/>
          <w:sz w:val="32"/>
          <w:szCs w:val="32"/>
        </w:rPr>
        <w:t>强企业控股子公司的证明材料；</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3</w:t>
      </w:r>
      <w:r>
        <w:rPr>
          <w:rFonts w:ascii="仿宋" w:hAnsi="仿宋" w:eastAsia="仿宋"/>
          <w:color w:val="auto"/>
          <w:sz w:val="32"/>
          <w:szCs w:val="32"/>
        </w:rPr>
        <w:t>）</w:t>
      </w:r>
      <w:r>
        <w:rPr>
          <w:rFonts w:hint="eastAsia" w:ascii="仿宋" w:hAnsi="仿宋" w:eastAsia="仿宋"/>
          <w:color w:val="auto"/>
          <w:sz w:val="32"/>
          <w:szCs w:val="32"/>
        </w:rPr>
        <w:t>企业上榜上一年度中国企业联合会</w:t>
      </w:r>
      <w:r>
        <w:rPr>
          <w:rFonts w:hint="eastAsia" w:ascii="仿宋" w:hAnsi="仿宋" w:eastAsia="仿宋"/>
          <w:color w:val="auto"/>
          <w:sz w:val="32"/>
          <w:szCs w:val="32"/>
          <w:lang w:eastAsia="zh-CN"/>
        </w:rPr>
        <w:t>、</w:t>
      </w:r>
      <w:r>
        <w:rPr>
          <w:rFonts w:hint="eastAsia" w:ascii="仿宋" w:hAnsi="仿宋" w:eastAsia="仿宋"/>
          <w:color w:val="auto"/>
          <w:sz w:val="32"/>
          <w:szCs w:val="32"/>
        </w:rPr>
        <w:t>中国企业家协会公布的中国企业</w:t>
      </w:r>
      <w:r>
        <w:rPr>
          <w:rFonts w:ascii="仿宋" w:hAnsi="仿宋" w:eastAsia="仿宋"/>
          <w:color w:val="auto"/>
          <w:sz w:val="32"/>
          <w:szCs w:val="32"/>
        </w:rPr>
        <w:t xml:space="preserve">500 </w:t>
      </w:r>
      <w:r>
        <w:rPr>
          <w:rFonts w:hint="eastAsia" w:ascii="仿宋" w:hAnsi="仿宋" w:eastAsia="仿宋"/>
          <w:color w:val="auto"/>
          <w:sz w:val="32"/>
          <w:szCs w:val="32"/>
        </w:rPr>
        <w:t>强的证明材料；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（4）企业上榜中华全国工商业联合会公布的中国民营企业500强的证明材料；</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5</w:t>
      </w:r>
      <w:r>
        <w:rPr>
          <w:rFonts w:ascii="仿宋" w:hAnsi="仿宋" w:eastAsia="仿宋"/>
          <w:color w:val="auto"/>
          <w:sz w:val="32"/>
          <w:szCs w:val="32"/>
        </w:rPr>
        <w:t>）</w:t>
      </w:r>
      <w:r>
        <w:rPr>
          <w:rFonts w:hint="eastAsia" w:ascii="仿宋" w:hAnsi="仿宋" w:eastAsia="仿宋"/>
          <w:color w:val="auto"/>
          <w:sz w:val="32"/>
          <w:szCs w:val="32"/>
        </w:rPr>
        <w:t>企业作为国务院国资委管理的中央企业的总部、区域总部、职能总部、一级或二级子公司的证明材料；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（6）企业作为全国性银行、证券、保险等金融机构总部或一级分公司的证明材料；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（7）企业作为省属国有企业总部的证明材料；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（8）企业作为国内外大型航空公司总部或区域总部的证明材料；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（9）企业在香港、美国等境外证券交易市场或国内主板、中小板、创业板、科创板挂牌上市的证明材料。</w:t>
      </w:r>
    </w:p>
    <w:p>
      <w:pPr>
        <w:spacing w:line="560" w:lineRule="exact"/>
        <w:ind w:firstLine="640" w:firstLineChars="200"/>
        <w:rPr>
          <w:rFonts w:ascii="楷体" w:hAnsi="楷体" w:eastAsia="楷体"/>
          <w:color w:val="auto"/>
          <w:sz w:val="32"/>
          <w:szCs w:val="32"/>
        </w:rPr>
      </w:pPr>
      <w:r>
        <w:rPr>
          <w:rFonts w:hint="eastAsia" w:ascii="楷体" w:hAnsi="楷体" w:eastAsia="楷体"/>
          <w:color w:val="auto"/>
          <w:sz w:val="32"/>
          <w:szCs w:val="32"/>
        </w:rPr>
        <w:t>（二）个性材料</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1.总部企业落户补助（以下2项材料可提供其中任意1项</w:t>
      </w:r>
      <w:r>
        <w:rPr>
          <w:rFonts w:ascii="仿宋" w:hAnsi="仿宋" w:eastAsia="仿宋"/>
          <w:color w:val="auto"/>
          <w:sz w:val="32"/>
          <w:szCs w:val="32"/>
        </w:rPr>
        <w:t>）</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（1）合法验资机构出具的企业验资报告；</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lang w:eastAsia="zh-CN"/>
        </w:rPr>
        <w:t>总部企业</w:t>
      </w:r>
      <w:r>
        <w:rPr>
          <w:rFonts w:hint="eastAsia" w:ascii="仿宋" w:hAnsi="仿宋" w:eastAsia="仿宋" w:cs="Times New Roman"/>
          <w:color w:val="auto"/>
          <w:sz w:val="32"/>
          <w:szCs w:val="32"/>
          <w:highlight w:val="none"/>
          <w:lang w:eastAsia="zh-CN"/>
        </w:rPr>
        <w:t>的纳税申报表及完税证明</w:t>
      </w:r>
      <w:r>
        <w:rPr>
          <w:rFonts w:hint="eastAsia" w:ascii="仿宋" w:hAnsi="仿宋" w:eastAsia="仿宋"/>
          <w:color w:val="auto"/>
          <w:sz w:val="32"/>
          <w:szCs w:val="32"/>
        </w:rPr>
        <w:t>。</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2.总部企业办公用房补助（以下2项材料只可提供其中1项</w:t>
      </w:r>
      <w:r>
        <w:rPr>
          <w:rFonts w:ascii="仿宋" w:hAnsi="仿宋" w:eastAsia="仿宋"/>
          <w:color w:val="auto"/>
          <w:sz w:val="32"/>
          <w:szCs w:val="32"/>
        </w:rPr>
        <w:t>）</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（1）购房合同复印件及相关发票复印件、办公人数（</w:t>
      </w:r>
      <w:r>
        <w:rPr>
          <w:rFonts w:hint="eastAsia" w:ascii="仿宋" w:hAnsi="仿宋" w:eastAsia="仿宋"/>
          <w:color w:val="auto"/>
          <w:sz w:val="32"/>
          <w:szCs w:val="32"/>
          <w:lang w:eastAsia="zh-CN"/>
        </w:rPr>
        <w:t>以缴纳社保人数为准</w:t>
      </w:r>
      <w:r>
        <w:rPr>
          <w:rFonts w:hint="eastAsia" w:ascii="仿宋" w:hAnsi="仿宋" w:eastAsia="仿宋"/>
          <w:color w:val="auto"/>
          <w:sz w:val="32"/>
          <w:szCs w:val="32"/>
        </w:rPr>
        <w:t>）与自用办公面积；</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（2）租房合同复印件及相关发票复印件、办公人数</w:t>
      </w:r>
      <w:r>
        <w:rPr>
          <w:rFonts w:hint="eastAsia" w:ascii="仿宋" w:hAnsi="仿宋" w:eastAsia="仿宋"/>
          <w:color w:val="auto"/>
          <w:sz w:val="32"/>
          <w:szCs w:val="32"/>
          <w:lang w:eastAsia="zh-CN"/>
        </w:rPr>
        <w:t>（以缴纳社保人数为准）</w:t>
      </w:r>
      <w:r>
        <w:rPr>
          <w:rFonts w:hint="eastAsia" w:ascii="仿宋" w:hAnsi="仿宋" w:eastAsia="仿宋"/>
          <w:color w:val="auto"/>
          <w:sz w:val="32"/>
          <w:szCs w:val="32"/>
        </w:rPr>
        <w:t>与自用办公面积。</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3.总部企业经济贡献奖励</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1</w:t>
      </w:r>
      <w:r>
        <w:rPr>
          <w:rFonts w:hint="eastAsia" w:ascii="仿宋" w:hAnsi="仿宋" w:eastAsia="仿宋"/>
          <w:color w:val="auto"/>
          <w:sz w:val="32"/>
          <w:szCs w:val="32"/>
        </w:rPr>
        <w:t>）</w:t>
      </w:r>
      <w:r>
        <w:rPr>
          <w:rFonts w:hint="eastAsia" w:ascii="仿宋" w:hAnsi="仿宋" w:eastAsia="仿宋"/>
          <w:color w:val="auto"/>
          <w:sz w:val="32"/>
          <w:szCs w:val="32"/>
          <w:lang w:eastAsia="zh-CN"/>
        </w:rPr>
        <w:t>总部</w:t>
      </w:r>
      <w:r>
        <w:rPr>
          <w:rFonts w:hint="eastAsia" w:ascii="仿宋" w:hAnsi="仿宋" w:eastAsia="仿宋"/>
          <w:color w:val="auto"/>
          <w:sz w:val="32"/>
          <w:szCs w:val="32"/>
        </w:rPr>
        <w:t>企业</w:t>
      </w:r>
      <w:r>
        <w:rPr>
          <w:rFonts w:hint="eastAsia" w:ascii="仿宋" w:hAnsi="仿宋" w:eastAsia="仿宋"/>
          <w:color w:val="auto"/>
          <w:sz w:val="32"/>
          <w:szCs w:val="32"/>
          <w:lang w:val="en-US" w:eastAsia="zh-CN"/>
        </w:rPr>
        <w:t>2021年在长沙县实际入库</w:t>
      </w:r>
      <w:r>
        <w:rPr>
          <w:rFonts w:hint="eastAsia" w:ascii="仿宋" w:hAnsi="仿宋" w:eastAsia="仿宋"/>
          <w:color w:val="auto"/>
          <w:sz w:val="32"/>
          <w:szCs w:val="32"/>
        </w:rPr>
        <w:t>的完税</w:t>
      </w:r>
      <w:r>
        <w:rPr>
          <w:rFonts w:hint="eastAsia" w:ascii="仿宋" w:hAnsi="仿宋" w:eastAsia="仿宋"/>
          <w:color w:val="auto"/>
          <w:sz w:val="32"/>
          <w:szCs w:val="32"/>
          <w:lang w:eastAsia="zh-CN"/>
        </w:rPr>
        <w:t>证明（含分、子公司）</w:t>
      </w:r>
      <w:r>
        <w:rPr>
          <w:rFonts w:hint="eastAsia" w:ascii="仿宋" w:hAnsi="仿宋" w:eastAsia="仿宋"/>
          <w:color w:val="auto"/>
          <w:sz w:val="32"/>
          <w:szCs w:val="32"/>
        </w:rPr>
        <w:t>；</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（2）现有总部企业在2017-2019年</w:t>
      </w:r>
      <w:r>
        <w:rPr>
          <w:rFonts w:hint="eastAsia" w:ascii="仿宋" w:hAnsi="仿宋" w:eastAsia="仿宋"/>
          <w:color w:val="auto"/>
          <w:sz w:val="32"/>
          <w:szCs w:val="32"/>
          <w:lang w:eastAsia="zh-CN"/>
        </w:rPr>
        <w:t>在长沙县实际入库</w:t>
      </w:r>
      <w:r>
        <w:rPr>
          <w:rFonts w:hint="eastAsia" w:ascii="仿宋" w:hAnsi="仿宋" w:eastAsia="仿宋"/>
          <w:color w:val="auto"/>
          <w:sz w:val="32"/>
          <w:szCs w:val="32"/>
        </w:rPr>
        <w:t>的完税</w:t>
      </w:r>
      <w:r>
        <w:rPr>
          <w:rFonts w:hint="eastAsia" w:ascii="仿宋" w:hAnsi="仿宋" w:eastAsia="仿宋"/>
          <w:color w:val="auto"/>
          <w:sz w:val="32"/>
          <w:szCs w:val="32"/>
          <w:lang w:eastAsia="zh-CN"/>
        </w:rPr>
        <w:t>证明（含分、子公司）</w:t>
      </w:r>
      <w:r>
        <w:rPr>
          <w:rFonts w:hint="eastAsia" w:ascii="仿宋" w:hAnsi="仿宋" w:eastAsia="仿宋"/>
          <w:color w:val="auto"/>
          <w:sz w:val="32"/>
          <w:szCs w:val="32"/>
        </w:rPr>
        <w:t>。</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4.总部企业成长奖励（以下4项材料可提供其中任意1项</w:t>
      </w:r>
      <w:r>
        <w:rPr>
          <w:rFonts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（1）被评定为中国服务业企业500强的证明材料；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（2）被评定为中国民营企业500强的证明材料；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（3）被评定为中国企业500强的证明材料；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（4）被评定为世界企业500强的证明材料。</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5.总部企业人才奖励</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（1）加盖单位公章的申请人才奖励情况汇总表</w:t>
      </w:r>
      <w:r>
        <w:rPr>
          <w:rFonts w:ascii="仿宋" w:hAnsi="仿宋" w:eastAsia="仿宋"/>
          <w:color w:val="auto"/>
          <w:sz w:val="32"/>
          <w:szCs w:val="32"/>
        </w:rPr>
        <w:t>（</w:t>
      </w:r>
      <w:r>
        <w:rPr>
          <w:rFonts w:hint="eastAsia" w:ascii="仿宋" w:hAnsi="仿宋" w:eastAsia="仿宋"/>
          <w:color w:val="auto"/>
          <w:sz w:val="32"/>
          <w:szCs w:val="32"/>
        </w:rPr>
        <w:t>见附件</w:t>
      </w:r>
      <w:r>
        <w:rPr>
          <w:rFonts w:hint="eastAsia" w:ascii="仿宋" w:hAnsi="仿宋" w:eastAsia="仿宋"/>
          <w:color w:val="auto"/>
          <w:sz w:val="32"/>
          <w:szCs w:val="32"/>
          <w:lang w:val="en-US" w:eastAsia="zh-CN"/>
        </w:rPr>
        <w:t>5</w:t>
      </w:r>
      <w:r>
        <w:rPr>
          <w:rFonts w:ascii="仿宋" w:hAnsi="仿宋" w:eastAsia="仿宋"/>
          <w:color w:val="auto"/>
          <w:sz w:val="32"/>
          <w:szCs w:val="32"/>
        </w:rPr>
        <w:t>）</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（2）企业高级管理人员和专业技术人才的个人所得税完税</w:t>
      </w:r>
      <w:r>
        <w:rPr>
          <w:rFonts w:hint="eastAsia" w:ascii="仿宋" w:hAnsi="仿宋" w:eastAsia="仿宋"/>
          <w:color w:val="auto"/>
          <w:sz w:val="32"/>
          <w:szCs w:val="32"/>
          <w:lang w:eastAsia="zh-CN"/>
        </w:rPr>
        <w:t>证明</w:t>
      </w:r>
      <w:r>
        <w:rPr>
          <w:rFonts w:hint="eastAsia" w:ascii="仿宋" w:hAnsi="仿宋" w:eastAsia="仿宋"/>
          <w:color w:val="auto"/>
          <w:sz w:val="32"/>
          <w:szCs w:val="32"/>
        </w:rPr>
        <w:t>；</w:t>
      </w:r>
    </w:p>
    <w:p>
      <w:pPr>
        <w:autoSpaceDE w:val="0"/>
        <w:autoSpaceDN w:val="0"/>
        <w:adjustRightInd w:val="0"/>
        <w:spacing w:line="560" w:lineRule="exact"/>
        <w:ind w:firstLine="640"/>
        <w:jc w:val="left"/>
        <w:rPr>
          <w:rFonts w:ascii="仿宋_GB2312" w:hAnsi="仿宋_GB2312" w:eastAsia="仿宋_GB2312" w:cs="仿宋_GB2312"/>
          <w:color w:val="auto"/>
          <w:kern w:val="0"/>
          <w:sz w:val="32"/>
          <w:szCs w:val="32"/>
        </w:rPr>
      </w:pPr>
      <w:r>
        <w:rPr>
          <w:rFonts w:hint="eastAsia" w:ascii="仿宋" w:hAnsi="仿宋" w:eastAsia="仿宋"/>
          <w:color w:val="auto"/>
          <w:sz w:val="32"/>
          <w:szCs w:val="32"/>
        </w:rPr>
        <w:t>（3）企业当年缴纳社保的员工总人数证明材料。</w:t>
      </w:r>
    </w:p>
    <w:p>
      <w:pPr>
        <w:spacing w:line="54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五</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申报与审核流程</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（一）公开申报。</w:t>
      </w:r>
      <w:r>
        <w:rPr>
          <w:rFonts w:hint="eastAsia" w:ascii="仿宋_GB2312" w:hAnsi="仿宋_GB2312" w:eastAsia="仿宋_GB2312" w:cs="仿宋_GB2312"/>
          <w:color w:val="auto"/>
          <w:sz w:val="32"/>
          <w:szCs w:val="32"/>
        </w:rPr>
        <w:t>依据本申报指南的要求，符合条件的项目原则上按照属地原则通过各镇（街）进行申报，各镇（街）初审后，统一报送县商务局投资管理科。</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（二）项目审查。</w:t>
      </w:r>
      <w:r>
        <w:rPr>
          <w:rFonts w:hint="eastAsia" w:ascii="仿宋" w:hAnsi="仿宋" w:eastAsia="仿宋"/>
          <w:color w:val="auto"/>
          <w:sz w:val="32"/>
          <w:szCs w:val="32"/>
        </w:rPr>
        <w:t>县商务局负责申报项目的入库、实地考察、项目及资料的审核。</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（三）项目抽审。</w:t>
      </w:r>
      <w:r>
        <w:rPr>
          <w:rFonts w:hint="eastAsia" w:ascii="仿宋_GB2312" w:hAnsi="仿宋_GB2312" w:eastAsia="仿宋_GB2312" w:cs="仿宋_GB2312"/>
          <w:color w:val="auto"/>
          <w:sz w:val="32"/>
          <w:szCs w:val="32"/>
        </w:rPr>
        <w:t>县财政局对经县商务局审核合格后的项目申报资料进行抽审。将抽审情况向县商务局反馈。</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（四）项目联审。</w:t>
      </w:r>
      <w:r>
        <w:rPr>
          <w:rFonts w:hint="eastAsia" w:ascii="仿宋_GB2312" w:hAnsi="仿宋_GB2312" w:eastAsia="仿宋_GB2312" w:cs="仿宋_GB2312"/>
          <w:color w:val="auto"/>
          <w:sz w:val="32"/>
          <w:szCs w:val="32"/>
        </w:rPr>
        <w:t>由分管副县长按需组织县商务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、统计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、住建</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、税务局、人社局、市监局、</w:t>
      </w:r>
      <w:r>
        <w:rPr>
          <w:rFonts w:hint="eastAsia" w:ascii="仿宋_GB2312" w:hAnsi="仿宋_GB2312" w:eastAsia="仿宋_GB2312" w:cs="仿宋_GB2312"/>
          <w:color w:val="auto"/>
          <w:sz w:val="32"/>
          <w:szCs w:val="32"/>
          <w:lang w:eastAsia="zh-CN"/>
        </w:rPr>
        <w:t>发改局、生态环境</w:t>
      </w:r>
      <w:r>
        <w:rPr>
          <w:rFonts w:hint="eastAsia" w:ascii="仿宋_GB2312" w:hAnsi="仿宋_GB2312" w:eastAsia="仿宋_GB2312" w:cs="仿宋_GB2312"/>
          <w:color w:val="auto"/>
          <w:sz w:val="32"/>
          <w:szCs w:val="32"/>
        </w:rPr>
        <w:t>分局、</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等部门依据各自职能职责对申报项目进行联合审查，对联审合格的项目报分管副县长审定，并出台联审会议备忘录。</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（五）项目公示。</w:t>
      </w:r>
      <w:r>
        <w:rPr>
          <w:rFonts w:hint="eastAsia" w:ascii="仿宋_GB2312" w:hAnsi="仿宋_GB2312" w:eastAsia="仿宋_GB2312" w:cs="仿宋_GB2312"/>
          <w:color w:val="auto"/>
          <w:sz w:val="32"/>
          <w:szCs w:val="32"/>
        </w:rPr>
        <w:t>申报项目经分管副县长审批后，由县商务局负责在县人民政府网站、《星沙时报》公示7天，接受社会监督。</w:t>
      </w: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（六）提出资金安排计划。</w:t>
      </w:r>
      <w:r>
        <w:rPr>
          <w:rFonts w:hint="eastAsia" w:ascii="仿宋_GB2312" w:hAnsi="仿宋_GB2312" w:eastAsia="仿宋_GB2312" w:cs="仿宋_GB2312"/>
          <w:color w:val="auto"/>
          <w:sz w:val="32"/>
          <w:szCs w:val="32"/>
        </w:rPr>
        <w:t>公示期满后，由县商务局向县财政局出具专项资金申请拨付函（函件明确对项目的详细审核情况）。县财政局根据来函，与县商务局共同提出资金安排计划。</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（七</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资金拨付。</w:t>
      </w:r>
      <w:r>
        <w:rPr>
          <w:rFonts w:hint="eastAsia" w:ascii="仿宋_GB2312" w:hAnsi="仿宋_GB2312" w:eastAsia="仿宋_GB2312" w:cs="仿宋_GB2312"/>
          <w:color w:val="auto"/>
          <w:sz w:val="32"/>
          <w:szCs w:val="32"/>
        </w:rPr>
        <w:t>县商务局根据资金安排计划，将专项资金拨付至各项目单位。专项资金实行国库集中支付，按相关规定以转账方式拨付至有关单位。</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相关说明及要求</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（一）项目资金的使用单位和项目申报单位一致。</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（二）各资金申报企业根据相关要求进行申报，并对申报材料的真实性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合法性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完整性负责。</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（三）本指南与长沙市、长沙县现行相关政策属于同类型的，按照“从高从优不重复享受”的原则执行。企业自主选定其中一个政策的一整套支持点位来进行申请，不交叉申请政策。</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报材料按标准胶装成册，一式两份。申报材料顺序请严格按照申报指南中所需提供材料的顺序，尤其是项目个性证明材料。申请项目的材料系外国文字的，应译成中文。所有票据和证明材料查阅原件，装订复印件。票据材料加盖财务专用章，证明材料加盖企业行政公章。</w:t>
      </w:r>
    </w:p>
    <w:p>
      <w:pPr>
        <w:spacing w:line="540" w:lineRule="exact"/>
        <w:ind w:firstLine="640"/>
        <w:rPr>
          <w:rFonts w:ascii="黑体" w:hAnsi="黑体" w:eastAsia="黑体"/>
          <w:color w:val="auto"/>
          <w:sz w:val="32"/>
          <w:szCs w:val="32"/>
        </w:rPr>
      </w:pPr>
      <w:r>
        <w:rPr>
          <w:rFonts w:hint="eastAsia" w:ascii="黑体" w:hAnsi="黑体" w:eastAsia="黑体" w:cs="黑体"/>
          <w:color w:val="auto"/>
          <w:sz w:val="32"/>
          <w:szCs w:val="32"/>
        </w:rPr>
        <w:t>七.</w:t>
      </w:r>
      <w:r>
        <w:rPr>
          <w:rFonts w:hint="eastAsia" w:ascii="黑体" w:hAnsi="黑体" w:eastAsia="黑体"/>
          <w:color w:val="auto"/>
          <w:sz w:val="32"/>
          <w:szCs w:val="32"/>
        </w:rPr>
        <w:t>受理地点和联系方式</w:t>
      </w:r>
    </w:p>
    <w:p>
      <w:pPr>
        <w:spacing w:line="540" w:lineRule="exact"/>
        <w:ind w:firstLine="640"/>
        <w:rPr>
          <w:rFonts w:ascii="楷体" w:hAnsi="楷体" w:eastAsia="楷体" w:cs="楷体"/>
          <w:color w:val="auto"/>
          <w:sz w:val="32"/>
          <w:szCs w:val="32"/>
        </w:rPr>
      </w:pPr>
      <w:r>
        <w:rPr>
          <w:rFonts w:hint="eastAsia" w:ascii="楷体" w:hAnsi="楷体" w:eastAsia="楷体" w:cs="楷体"/>
          <w:color w:val="auto"/>
          <w:sz w:val="32"/>
          <w:szCs w:val="32"/>
        </w:rPr>
        <w:t>（一）受理地点</w:t>
      </w:r>
    </w:p>
    <w:p>
      <w:pPr>
        <w:spacing w:line="54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长沙县商务局投资管理科（长沙县政务服务中心行政楼1136办公室）</w:t>
      </w:r>
    </w:p>
    <w:p>
      <w:pPr>
        <w:spacing w:line="540" w:lineRule="exact"/>
        <w:ind w:firstLine="640"/>
        <w:rPr>
          <w:rFonts w:ascii="楷体" w:hAnsi="楷体" w:eastAsia="楷体" w:cs="楷体"/>
          <w:color w:val="auto"/>
          <w:sz w:val="32"/>
          <w:szCs w:val="32"/>
        </w:rPr>
      </w:pPr>
      <w:r>
        <w:rPr>
          <w:rFonts w:hint="eastAsia" w:ascii="楷体" w:hAnsi="楷体" w:eastAsia="楷体" w:cs="楷体"/>
          <w:color w:val="auto"/>
          <w:sz w:val="32"/>
          <w:szCs w:val="32"/>
        </w:rPr>
        <w:t>（二）联系方式</w:t>
      </w:r>
    </w:p>
    <w:p>
      <w:pPr>
        <w:spacing w:line="54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长沙县商务局投资管理科（电话：84067959）</w:t>
      </w:r>
    </w:p>
    <w:p>
      <w:pPr>
        <w:spacing w:line="540" w:lineRule="exact"/>
        <w:ind w:firstLine="640" w:firstLineChars="200"/>
        <w:rPr>
          <w:rFonts w:ascii="仿宋_GB2312" w:hAnsi="仿宋_GB2312" w:eastAsia="仿宋_GB2312" w:cs="仿宋_GB2312"/>
          <w:color w:val="auto"/>
          <w:sz w:val="32"/>
          <w:szCs w:val="32"/>
        </w:rPr>
      </w:pPr>
    </w:p>
    <w:p>
      <w:pPr>
        <w:spacing w:line="540" w:lineRule="exact"/>
        <w:rPr>
          <w:rFonts w:ascii="仿宋_GB2312" w:hAnsi="仿宋_GB2312" w:eastAsia="仿宋_GB2312" w:cs="仿宋_GB2312"/>
          <w:color w:val="auto"/>
          <w:sz w:val="32"/>
          <w:szCs w:val="32"/>
        </w:rPr>
      </w:pPr>
    </w:p>
    <w:p>
      <w:pPr>
        <w:spacing w:line="54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总部经济发展专项资金申报材料封面格式；</w:t>
      </w:r>
    </w:p>
    <w:p>
      <w:pPr>
        <w:numPr>
          <w:ilvl w:val="0"/>
          <w:numId w:val="1"/>
        </w:numPr>
        <w:spacing w:line="54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长沙县总部经济政策发展专项资金申报表；</w:t>
      </w:r>
    </w:p>
    <w:p>
      <w:pPr>
        <w:numPr>
          <w:ilvl w:val="0"/>
          <w:numId w:val="1"/>
        </w:numPr>
        <w:spacing w:line="59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关于申请长沙县总部经济政策发展专项资金的报告；</w:t>
      </w:r>
    </w:p>
    <w:p>
      <w:pPr>
        <w:numPr>
          <w:ilvl w:val="0"/>
          <w:numId w:val="1"/>
        </w:numPr>
        <w:spacing w:line="59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承诺函；</w:t>
      </w:r>
    </w:p>
    <w:p>
      <w:pPr>
        <w:numPr>
          <w:ilvl w:val="0"/>
          <w:numId w:val="1"/>
        </w:numPr>
        <w:spacing w:line="59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申请人才奖励情况汇总表</w:t>
      </w: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hint="eastAsia" w:ascii="黑体" w:hAnsi="黑体" w:eastAsia="黑体" w:cs="黑体"/>
          <w:color w:val="auto"/>
          <w:sz w:val="32"/>
          <w:szCs w:val="32"/>
        </w:rPr>
      </w:pPr>
    </w:p>
    <w:p>
      <w:pPr>
        <w:pStyle w:val="13"/>
        <w:spacing w:line="640" w:lineRule="exact"/>
        <w:jc w:val="left"/>
        <w:textAlignment w:val="center"/>
        <w:rPr>
          <w:rFonts w:ascii="黑体" w:hAnsi="黑体" w:eastAsia="黑体" w:cs="黑体"/>
          <w:color w:val="auto"/>
          <w:sz w:val="32"/>
          <w:szCs w:val="32"/>
        </w:rPr>
      </w:pPr>
      <w:r>
        <w:rPr>
          <w:rFonts w:hint="eastAsia" w:ascii="黑体" w:hAnsi="黑体" w:eastAsia="黑体" w:cs="黑体"/>
          <w:color w:val="auto"/>
          <w:sz w:val="32"/>
          <w:szCs w:val="32"/>
        </w:rPr>
        <w:t>附件一：</w:t>
      </w:r>
    </w:p>
    <w:p>
      <w:pPr>
        <w:pStyle w:val="13"/>
        <w:spacing w:line="640" w:lineRule="exact"/>
        <w:jc w:val="left"/>
        <w:textAlignment w:val="center"/>
        <w:rPr>
          <w:rFonts w:ascii="仿宋" w:hAnsi="仿宋" w:eastAsia="仿宋"/>
          <w:color w:val="auto"/>
          <w:sz w:val="32"/>
          <w:szCs w:val="32"/>
        </w:rPr>
      </w:pPr>
      <w:r>
        <w:rPr>
          <w:rFonts w:hint="eastAsia" w:ascii="仿宋" w:hAnsi="仿宋" w:eastAsia="仿宋"/>
          <w:b/>
          <w:bCs/>
          <w:color w:val="auto"/>
          <w:sz w:val="32"/>
          <w:szCs w:val="32"/>
        </w:rPr>
        <w:t>（申报材料封面格式）</w:t>
      </w:r>
    </w:p>
    <w:p>
      <w:pPr>
        <w:pStyle w:val="13"/>
        <w:spacing w:line="640" w:lineRule="exact"/>
        <w:jc w:val="left"/>
        <w:textAlignment w:val="center"/>
        <w:rPr>
          <w:rFonts w:ascii="仿宋" w:hAnsi="仿宋" w:eastAsia="仿宋"/>
          <w:color w:val="auto"/>
          <w:sz w:val="32"/>
          <w:szCs w:val="32"/>
        </w:rPr>
      </w:pPr>
    </w:p>
    <w:p>
      <w:pPr>
        <w:pStyle w:val="13"/>
        <w:spacing w:line="640" w:lineRule="exact"/>
        <w:jc w:val="both"/>
        <w:textAlignment w:val="center"/>
        <w:rPr>
          <w:rFonts w:hAnsi="仿宋"/>
          <w:color w:val="auto"/>
        </w:rPr>
      </w:pPr>
      <w:r>
        <w:rPr>
          <w:rFonts w:hint="eastAsia" w:hAnsi="方正小标宋简体" w:cs="方正小标宋简体"/>
          <w:color w:val="auto"/>
        </w:rPr>
        <w:t>××年长沙县总部经济发展专项资金申报材料</w:t>
      </w:r>
    </w:p>
    <w:p>
      <w:pPr>
        <w:pStyle w:val="14"/>
        <w:jc w:val="center"/>
        <w:textAlignment w:val="center"/>
        <w:rPr>
          <w:rFonts w:ascii="仿宋" w:hAnsi="仿宋" w:eastAsia="仿宋"/>
          <w:color w:val="auto"/>
          <w:sz w:val="32"/>
          <w:szCs w:val="32"/>
        </w:rPr>
      </w:pPr>
    </w:p>
    <w:p>
      <w:pPr>
        <w:pStyle w:val="14"/>
        <w:jc w:val="center"/>
        <w:textAlignment w:val="center"/>
        <w:rPr>
          <w:rFonts w:ascii="仿宋" w:hAnsi="仿宋" w:eastAsia="仿宋"/>
          <w:color w:val="auto"/>
          <w:sz w:val="32"/>
          <w:szCs w:val="32"/>
        </w:rPr>
      </w:pPr>
    </w:p>
    <w:p>
      <w:pPr>
        <w:pStyle w:val="14"/>
        <w:jc w:val="center"/>
        <w:textAlignment w:val="center"/>
        <w:rPr>
          <w:rFonts w:ascii="仿宋" w:hAnsi="仿宋" w:eastAsia="仿宋"/>
          <w:color w:val="auto"/>
          <w:sz w:val="32"/>
          <w:szCs w:val="32"/>
        </w:rPr>
      </w:pPr>
    </w:p>
    <w:p>
      <w:pPr>
        <w:pStyle w:val="14"/>
        <w:jc w:val="center"/>
        <w:textAlignment w:val="center"/>
        <w:rPr>
          <w:rFonts w:ascii="仿宋" w:hAnsi="仿宋" w:eastAsia="仿宋"/>
          <w:color w:val="auto"/>
          <w:sz w:val="32"/>
          <w:szCs w:val="32"/>
        </w:rPr>
      </w:pPr>
    </w:p>
    <w:p>
      <w:pPr>
        <w:pStyle w:val="14"/>
        <w:jc w:val="center"/>
        <w:textAlignment w:val="center"/>
        <w:rPr>
          <w:rFonts w:ascii="仿宋" w:hAnsi="仿宋" w:eastAsia="仿宋"/>
          <w:color w:val="auto"/>
          <w:sz w:val="32"/>
          <w:szCs w:val="32"/>
        </w:rPr>
      </w:pPr>
    </w:p>
    <w:p>
      <w:pPr>
        <w:pStyle w:val="14"/>
        <w:ind w:firstLine="360" w:firstLineChars="100"/>
        <w:textAlignment w:val="center"/>
        <w:rPr>
          <w:rFonts w:ascii="仿宋" w:hAnsi="仿宋" w:eastAsia="仿宋"/>
          <w:color w:val="auto"/>
          <w:sz w:val="36"/>
          <w:szCs w:val="36"/>
        </w:rPr>
      </w:pPr>
      <w:r>
        <w:rPr>
          <w:rFonts w:hint="eastAsia" w:ascii="黑体" w:hAnsi="黑体" w:eastAsia="黑体"/>
          <w:color w:val="auto"/>
          <w:sz w:val="36"/>
          <w:szCs w:val="36"/>
        </w:rPr>
        <w:t>申报</w:t>
      </w:r>
      <w:r>
        <w:rPr>
          <w:rFonts w:ascii="黑体" w:hAnsi="黑体" w:eastAsia="黑体"/>
          <w:color w:val="auto"/>
          <w:sz w:val="36"/>
          <w:szCs w:val="36"/>
        </w:rPr>
        <w:t>单位名称（盖章）</w:t>
      </w:r>
      <w:r>
        <w:rPr>
          <w:rFonts w:ascii="仿宋" w:hAnsi="仿宋" w:eastAsia="仿宋"/>
          <w:color w:val="auto"/>
          <w:sz w:val="36"/>
          <w:szCs w:val="36"/>
        </w:rPr>
        <w:t xml:space="preserve"> ________________________</w:t>
      </w:r>
    </w:p>
    <w:p>
      <w:pPr>
        <w:pStyle w:val="14"/>
        <w:textAlignment w:val="center"/>
        <w:rPr>
          <w:rFonts w:ascii="仿宋" w:hAnsi="仿宋" w:eastAsia="仿宋"/>
          <w:color w:val="auto"/>
          <w:sz w:val="36"/>
          <w:szCs w:val="36"/>
        </w:rPr>
      </w:pPr>
    </w:p>
    <w:p>
      <w:pPr>
        <w:spacing w:line="560" w:lineRule="exact"/>
        <w:ind w:left="2519" w:leftChars="171" w:hanging="2160" w:hangingChars="600"/>
        <w:jc w:val="left"/>
        <w:rPr>
          <w:rFonts w:ascii="仿宋" w:hAnsi="仿宋" w:eastAsia="仿宋"/>
          <w:color w:val="auto"/>
          <w:sz w:val="36"/>
          <w:szCs w:val="36"/>
        </w:rPr>
      </w:pPr>
      <w:r>
        <w:rPr>
          <w:rFonts w:hint="eastAsia" w:ascii="黑体" w:hAnsi="黑体" w:eastAsia="黑体"/>
          <w:color w:val="auto"/>
          <w:sz w:val="36"/>
          <w:szCs w:val="36"/>
        </w:rPr>
        <w:t>补贴</w:t>
      </w:r>
      <w:r>
        <w:rPr>
          <w:rFonts w:ascii="黑体" w:hAnsi="黑体" w:eastAsia="黑体"/>
          <w:color w:val="auto"/>
          <w:sz w:val="36"/>
          <w:szCs w:val="36"/>
        </w:rPr>
        <w:t>项目名称</w:t>
      </w:r>
      <w:r>
        <w:rPr>
          <w:rFonts w:ascii="仿宋" w:hAnsi="仿宋" w:eastAsia="仿宋"/>
          <w:color w:val="auto"/>
          <w:sz w:val="36"/>
          <w:szCs w:val="36"/>
        </w:rPr>
        <w:t>____________________________</w:t>
      </w:r>
    </w:p>
    <w:p>
      <w:pPr>
        <w:pStyle w:val="14"/>
        <w:jc w:val="left"/>
        <w:textAlignment w:val="center"/>
        <w:rPr>
          <w:rFonts w:ascii="仿宋" w:hAnsi="仿宋" w:eastAsia="仿宋"/>
          <w:color w:val="auto"/>
          <w:sz w:val="36"/>
          <w:szCs w:val="36"/>
        </w:rPr>
      </w:pPr>
    </w:p>
    <w:p>
      <w:pPr>
        <w:pStyle w:val="14"/>
        <w:ind w:firstLine="360" w:firstLineChars="100"/>
        <w:textAlignment w:val="center"/>
        <w:rPr>
          <w:rFonts w:ascii="仿宋" w:hAnsi="仿宋" w:eastAsia="仿宋"/>
          <w:color w:val="auto"/>
          <w:sz w:val="36"/>
          <w:szCs w:val="36"/>
        </w:rPr>
      </w:pPr>
      <w:r>
        <w:rPr>
          <w:rFonts w:ascii="黑体" w:hAnsi="黑体" w:eastAsia="黑体"/>
          <w:color w:val="auto"/>
          <w:sz w:val="36"/>
          <w:szCs w:val="36"/>
        </w:rPr>
        <w:t>法</w:t>
      </w:r>
      <w:r>
        <w:rPr>
          <w:rFonts w:hint="eastAsia" w:ascii="黑体" w:hAnsi="黑体" w:eastAsia="黑体"/>
          <w:color w:val="auto"/>
          <w:sz w:val="36"/>
          <w:szCs w:val="36"/>
        </w:rPr>
        <w:t>定</w:t>
      </w:r>
      <w:r>
        <w:rPr>
          <w:rFonts w:ascii="黑体" w:hAnsi="黑体" w:eastAsia="黑体"/>
          <w:color w:val="auto"/>
          <w:sz w:val="36"/>
          <w:szCs w:val="36"/>
        </w:rPr>
        <w:t>代表人</w:t>
      </w:r>
      <w:r>
        <w:rPr>
          <w:rFonts w:ascii="仿宋" w:hAnsi="仿宋" w:eastAsia="仿宋"/>
          <w:color w:val="auto"/>
          <w:sz w:val="36"/>
          <w:szCs w:val="36"/>
        </w:rPr>
        <w:t>____________________________</w:t>
      </w:r>
    </w:p>
    <w:p>
      <w:pPr>
        <w:pStyle w:val="14"/>
        <w:textAlignment w:val="center"/>
        <w:rPr>
          <w:rFonts w:ascii="仿宋" w:hAnsi="仿宋" w:eastAsia="仿宋"/>
          <w:color w:val="auto"/>
          <w:sz w:val="36"/>
          <w:szCs w:val="36"/>
        </w:rPr>
      </w:pPr>
    </w:p>
    <w:p>
      <w:pPr>
        <w:pStyle w:val="14"/>
        <w:ind w:firstLine="360" w:firstLineChars="100"/>
        <w:textAlignment w:val="center"/>
        <w:rPr>
          <w:rFonts w:ascii="仿宋" w:hAnsi="仿宋" w:eastAsia="仿宋"/>
          <w:color w:val="auto"/>
          <w:sz w:val="36"/>
          <w:szCs w:val="36"/>
        </w:rPr>
      </w:pPr>
      <w:r>
        <w:rPr>
          <w:rFonts w:hint="eastAsia" w:ascii="黑体" w:hAnsi="黑体" w:eastAsia="黑体"/>
          <w:color w:val="auto"/>
          <w:sz w:val="36"/>
          <w:szCs w:val="36"/>
        </w:rPr>
        <w:t>项目联系</w:t>
      </w:r>
      <w:r>
        <w:rPr>
          <w:rFonts w:ascii="黑体" w:hAnsi="黑体" w:eastAsia="黑体"/>
          <w:color w:val="auto"/>
          <w:sz w:val="36"/>
          <w:szCs w:val="36"/>
        </w:rPr>
        <w:t>人</w:t>
      </w:r>
      <w:r>
        <w:rPr>
          <w:rFonts w:ascii="仿宋" w:hAnsi="仿宋" w:eastAsia="仿宋"/>
          <w:color w:val="auto"/>
          <w:sz w:val="36"/>
          <w:szCs w:val="36"/>
        </w:rPr>
        <w:t>____________________________</w:t>
      </w:r>
    </w:p>
    <w:p>
      <w:pPr>
        <w:pStyle w:val="14"/>
        <w:textAlignment w:val="center"/>
        <w:rPr>
          <w:rFonts w:ascii="仿宋" w:hAnsi="仿宋" w:eastAsia="仿宋"/>
          <w:color w:val="auto"/>
          <w:sz w:val="36"/>
          <w:szCs w:val="36"/>
        </w:rPr>
      </w:pPr>
    </w:p>
    <w:p>
      <w:pPr>
        <w:pStyle w:val="14"/>
        <w:ind w:firstLine="360" w:firstLineChars="100"/>
        <w:jc w:val="left"/>
        <w:textAlignment w:val="center"/>
        <w:rPr>
          <w:rFonts w:ascii="仿宋" w:hAnsi="仿宋" w:eastAsia="仿宋"/>
          <w:color w:val="auto"/>
          <w:sz w:val="36"/>
          <w:szCs w:val="36"/>
        </w:rPr>
      </w:pPr>
      <w:r>
        <w:rPr>
          <w:rFonts w:hint="eastAsia" w:ascii="黑体" w:hAnsi="黑体" w:eastAsia="黑体"/>
          <w:color w:val="auto"/>
          <w:sz w:val="36"/>
          <w:szCs w:val="36"/>
        </w:rPr>
        <w:t>联系方式</w:t>
      </w:r>
      <w:r>
        <w:rPr>
          <w:rFonts w:ascii="仿宋" w:hAnsi="仿宋" w:eastAsia="仿宋"/>
          <w:color w:val="auto"/>
          <w:sz w:val="36"/>
          <w:szCs w:val="36"/>
        </w:rPr>
        <w:t>____________________________</w:t>
      </w:r>
    </w:p>
    <w:p>
      <w:pPr>
        <w:pStyle w:val="14"/>
        <w:textAlignment w:val="center"/>
        <w:rPr>
          <w:rFonts w:ascii="仿宋" w:hAnsi="仿宋" w:eastAsia="仿宋"/>
          <w:color w:val="auto"/>
          <w:sz w:val="36"/>
          <w:szCs w:val="36"/>
        </w:rPr>
      </w:pPr>
    </w:p>
    <w:p>
      <w:pPr>
        <w:pStyle w:val="14"/>
        <w:ind w:firstLine="360" w:firstLineChars="100"/>
        <w:jc w:val="left"/>
        <w:textAlignment w:val="center"/>
        <w:rPr>
          <w:rFonts w:ascii="仿宋" w:hAnsi="仿宋" w:eastAsia="仿宋"/>
          <w:color w:val="auto"/>
          <w:sz w:val="36"/>
          <w:szCs w:val="36"/>
        </w:rPr>
      </w:pPr>
      <w:r>
        <w:rPr>
          <w:rFonts w:ascii="黑体" w:hAnsi="黑体" w:eastAsia="黑体"/>
          <w:color w:val="auto"/>
          <w:sz w:val="36"/>
          <w:szCs w:val="36"/>
        </w:rPr>
        <w:t>单位</w:t>
      </w:r>
      <w:r>
        <w:rPr>
          <w:rFonts w:hint="eastAsia" w:ascii="黑体" w:hAnsi="黑体" w:eastAsia="黑体"/>
          <w:color w:val="auto"/>
          <w:sz w:val="36"/>
          <w:szCs w:val="36"/>
        </w:rPr>
        <w:t>详细</w:t>
      </w:r>
      <w:r>
        <w:rPr>
          <w:rFonts w:ascii="黑体" w:hAnsi="黑体" w:eastAsia="黑体"/>
          <w:color w:val="auto"/>
          <w:sz w:val="36"/>
          <w:szCs w:val="36"/>
        </w:rPr>
        <w:t xml:space="preserve">地址  </w:t>
      </w:r>
      <w:r>
        <w:rPr>
          <w:rFonts w:ascii="仿宋" w:hAnsi="仿宋" w:eastAsia="仿宋"/>
          <w:color w:val="auto"/>
          <w:sz w:val="36"/>
          <w:szCs w:val="36"/>
        </w:rPr>
        <w:t>____________________________</w:t>
      </w:r>
    </w:p>
    <w:p>
      <w:pPr>
        <w:spacing w:line="600" w:lineRule="exact"/>
        <w:rPr>
          <w:rFonts w:ascii="仿宋" w:hAnsi="仿宋" w:eastAsia="仿宋"/>
          <w:color w:val="auto"/>
          <w:sz w:val="32"/>
          <w:szCs w:val="32"/>
        </w:rPr>
      </w:pPr>
    </w:p>
    <w:p>
      <w:pPr>
        <w:ind w:firstLine="3534" w:firstLineChars="1100"/>
        <w:rPr>
          <w:rFonts w:ascii="仿宋" w:hAnsi="仿宋" w:eastAsia="仿宋"/>
          <w:b/>
          <w:color w:val="auto"/>
          <w:sz w:val="32"/>
          <w:szCs w:val="32"/>
        </w:rPr>
      </w:pPr>
    </w:p>
    <w:p>
      <w:pPr>
        <w:ind w:firstLine="3534" w:firstLineChars="1100"/>
        <w:rPr>
          <w:rFonts w:ascii="仿宋" w:hAnsi="仿宋" w:eastAsia="仿宋"/>
          <w:b/>
          <w:color w:val="auto"/>
          <w:sz w:val="32"/>
          <w:szCs w:val="32"/>
        </w:rPr>
      </w:pPr>
    </w:p>
    <w:p>
      <w:pPr>
        <w:ind w:firstLine="3570" w:firstLineChars="1700"/>
        <w:rPr>
          <w:rFonts w:ascii="仿宋" w:hAnsi="仿宋" w:eastAsia="仿宋"/>
          <w:b/>
          <w:color w:val="auto"/>
          <w:sz w:val="32"/>
          <w:szCs w:val="32"/>
        </w:rPr>
      </w:pPr>
      <w:r>
        <w:rPr>
          <w:rFonts w:ascii="Arial" w:hAnsi="Arial" w:cs="Arial"/>
          <w:color w:val="auto"/>
        </w:rPr>
        <w:t>××××</w:t>
      </w:r>
      <w:r>
        <w:rPr>
          <w:rFonts w:ascii="仿宋" w:hAnsi="仿宋" w:eastAsia="仿宋"/>
          <w:b/>
          <w:color w:val="auto"/>
          <w:sz w:val="32"/>
          <w:szCs w:val="32"/>
        </w:rPr>
        <w:t>年</w:t>
      </w:r>
      <w:r>
        <w:rPr>
          <w:rFonts w:ascii="Arial" w:hAnsi="Arial" w:cs="Arial"/>
          <w:color w:val="auto"/>
        </w:rPr>
        <w:t>××</w:t>
      </w:r>
      <w:r>
        <w:rPr>
          <w:rFonts w:ascii="仿宋" w:hAnsi="仿宋" w:eastAsia="仿宋"/>
          <w:b/>
          <w:color w:val="auto"/>
          <w:sz w:val="32"/>
          <w:szCs w:val="32"/>
        </w:rPr>
        <w:t>月</w:t>
      </w: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r>
        <w:rPr>
          <w:rFonts w:hint="eastAsia" w:ascii="黑体" w:hAnsi="黑体" w:eastAsia="黑体" w:cs="黑体"/>
          <w:color w:val="auto"/>
          <w:sz w:val="32"/>
          <w:szCs w:val="32"/>
        </w:rPr>
        <w:t>附件二：</w:t>
      </w:r>
    </w:p>
    <w:p>
      <w:pPr>
        <w:snapToGrid w:val="0"/>
        <w:spacing w:line="500" w:lineRule="exact"/>
        <w:rPr>
          <w:rFonts w:ascii="黑体" w:hAnsi="黑体" w:eastAsia="黑体" w:cs="黑体"/>
          <w:color w:val="auto"/>
          <w:sz w:val="32"/>
          <w:szCs w:val="32"/>
        </w:rPr>
      </w:pPr>
    </w:p>
    <w:p>
      <w:pPr>
        <w:spacing w:line="56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长沙县总部经济发展专项资金申报表</w:t>
      </w:r>
    </w:p>
    <w:p>
      <w:pPr>
        <w:spacing w:line="560" w:lineRule="exact"/>
        <w:rPr>
          <w:rFonts w:ascii="楷体" w:hAnsi="楷体" w:eastAsia="楷体"/>
          <w:color w:val="auto"/>
          <w:sz w:val="32"/>
          <w:szCs w:val="32"/>
        </w:rPr>
      </w:pPr>
    </w:p>
    <w:p>
      <w:pPr>
        <w:spacing w:line="560" w:lineRule="exact"/>
        <w:rPr>
          <w:rFonts w:ascii="楷体" w:hAnsi="楷体" w:eastAsia="楷体"/>
          <w:color w:val="auto"/>
          <w:sz w:val="32"/>
          <w:szCs w:val="32"/>
        </w:rPr>
      </w:pPr>
      <w:r>
        <w:rPr>
          <w:rFonts w:hint="eastAsia" w:ascii="楷体" w:hAnsi="楷体" w:eastAsia="楷体"/>
          <w:color w:val="auto"/>
          <w:sz w:val="32"/>
          <w:szCs w:val="32"/>
        </w:rPr>
        <w:t>申报单位（盖章）         申报时间：           单位：万元</w:t>
      </w:r>
    </w:p>
    <w:tbl>
      <w:tblPr>
        <w:tblStyle w:val="9"/>
        <w:tblW w:w="9356" w:type="dxa"/>
        <w:jc w:val="center"/>
        <w:tblInd w:w="0" w:type="dxa"/>
        <w:shd w:val="clear" w:color="auto" w:fill="FFFFFF"/>
        <w:tblLayout w:type="fixed"/>
        <w:tblCellMar>
          <w:top w:w="0" w:type="dxa"/>
          <w:left w:w="0" w:type="dxa"/>
          <w:bottom w:w="0" w:type="dxa"/>
          <w:right w:w="0" w:type="dxa"/>
        </w:tblCellMar>
      </w:tblPr>
      <w:tblGrid>
        <w:gridCol w:w="1844"/>
        <w:gridCol w:w="2694"/>
        <w:gridCol w:w="1701"/>
        <w:gridCol w:w="3117"/>
      </w:tblGrid>
      <w:tr>
        <w:tblPrEx>
          <w:shd w:val="clear" w:color="auto" w:fill="FFFFFF"/>
          <w:tblLayout w:type="fixed"/>
          <w:tblCellMar>
            <w:top w:w="0" w:type="dxa"/>
            <w:left w:w="0" w:type="dxa"/>
            <w:bottom w:w="0" w:type="dxa"/>
            <w:right w:w="0" w:type="dxa"/>
          </w:tblCellMar>
        </w:tblPrEx>
        <w:trPr>
          <w:trHeight w:val="420" w:hRule="atLeast"/>
          <w:jc w:val="center"/>
        </w:trPr>
        <w:tc>
          <w:tcPr>
            <w:tcW w:w="184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申报单位</w:t>
            </w:r>
          </w:p>
        </w:tc>
        <w:tc>
          <w:tcPr>
            <w:tcW w:w="7512" w:type="dxa"/>
            <w:gridSpan w:val="3"/>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注册地址</w:t>
            </w:r>
          </w:p>
        </w:tc>
        <w:tc>
          <w:tcPr>
            <w:tcW w:w="7512" w:type="dxa"/>
            <w:gridSpan w:val="3"/>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法人代表</w:t>
            </w:r>
          </w:p>
        </w:tc>
        <w:tc>
          <w:tcPr>
            <w:tcW w:w="2694" w:type="dxa"/>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p>
        </w:tc>
        <w:tc>
          <w:tcPr>
            <w:tcW w:w="1701"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总部类型</w:t>
            </w:r>
          </w:p>
        </w:tc>
        <w:tc>
          <w:tcPr>
            <w:tcW w:w="3117" w:type="dxa"/>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联系人</w:t>
            </w:r>
          </w:p>
        </w:tc>
        <w:tc>
          <w:tcPr>
            <w:tcW w:w="2694" w:type="dxa"/>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p>
        </w:tc>
        <w:tc>
          <w:tcPr>
            <w:tcW w:w="1701"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联系电话</w:t>
            </w:r>
          </w:p>
        </w:tc>
        <w:tc>
          <w:tcPr>
            <w:tcW w:w="3117" w:type="dxa"/>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开户银行</w:t>
            </w:r>
          </w:p>
        </w:tc>
        <w:tc>
          <w:tcPr>
            <w:tcW w:w="2694" w:type="dxa"/>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p>
        </w:tc>
        <w:tc>
          <w:tcPr>
            <w:tcW w:w="1701"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银行账号</w:t>
            </w:r>
          </w:p>
        </w:tc>
        <w:tc>
          <w:tcPr>
            <w:tcW w:w="3117" w:type="dxa"/>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tcBorders>
              <w:top w:val="single" w:color="333333" w:sz="6" w:space="0"/>
              <w:left w:val="single" w:color="333333" w:sz="6"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注册时间</w:t>
            </w:r>
          </w:p>
        </w:tc>
        <w:tc>
          <w:tcPr>
            <w:tcW w:w="269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p>
        </w:tc>
        <w:tc>
          <w:tcPr>
            <w:tcW w:w="1701" w:type="dxa"/>
            <w:tcBorders>
              <w:top w:val="single" w:color="333333" w:sz="6" w:space="0"/>
              <w:left w:val="single" w:color="auto" w:sz="4"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开业时间</w:t>
            </w:r>
          </w:p>
        </w:tc>
        <w:tc>
          <w:tcPr>
            <w:tcW w:w="3117" w:type="dxa"/>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vMerge w:val="restart"/>
            <w:tcBorders>
              <w:top w:val="single" w:color="333333" w:sz="6" w:space="0"/>
              <w:left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申请资金</w:t>
            </w:r>
          </w:p>
        </w:tc>
        <w:tc>
          <w:tcPr>
            <w:tcW w:w="269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资金类别</w:t>
            </w:r>
          </w:p>
        </w:tc>
        <w:tc>
          <w:tcPr>
            <w:tcW w:w="4818" w:type="dxa"/>
            <w:gridSpan w:val="2"/>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金额</w:t>
            </w:r>
          </w:p>
        </w:tc>
      </w:tr>
      <w:tr>
        <w:tblPrEx>
          <w:tblLayout w:type="fixed"/>
          <w:tblCellMar>
            <w:top w:w="0" w:type="dxa"/>
            <w:left w:w="0" w:type="dxa"/>
            <w:bottom w:w="0" w:type="dxa"/>
            <w:right w:w="0" w:type="dxa"/>
          </w:tblCellMar>
        </w:tblPrEx>
        <w:trPr>
          <w:trHeight w:val="420" w:hRule="atLeast"/>
          <w:jc w:val="center"/>
        </w:trPr>
        <w:tc>
          <w:tcPr>
            <w:tcW w:w="1844" w:type="dxa"/>
            <w:vMerge w:val="continue"/>
            <w:tcBorders>
              <w:left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c>
          <w:tcPr>
            <w:tcW w:w="269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rPr>
                <w:rFonts w:ascii="仿宋" w:hAnsi="仿宋" w:eastAsia="仿宋"/>
                <w:color w:val="auto"/>
                <w:sz w:val="32"/>
                <w:szCs w:val="32"/>
              </w:rPr>
            </w:pPr>
          </w:p>
        </w:tc>
        <w:tc>
          <w:tcPr>
            <w:tcW w:w="4818" w:type="dxa"/>
            <w:gridSpan w:val="2"/>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vMerge w:val="continue"/>
            <w:tcBorders>
              <w:left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c>
          <w:tcPr>
            <w:tcW w:w="269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rPr>
                <w:rFonts w:ascii="仿宋" w:hAnsi="仿宋" w:eastAsia="仿宋"/>
                <w:color w:val="auto"/>
                <w:sz w:val="32"/>
                <w:szCs w:val="32"/>
              </w:rPr>
            </w:pPr>
          </w:p>
        </w:tc>
        <w:tc>
          <w:tcPr>
            <w:tcW w:w="4818" w:type="dxa"/>
            <w:gridSpan w:val="2"/>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vMerge w:val="continue"/>
            <w:tcBorders>
              <w:left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c>
          <w:tcPr>
            <w:tcW w:w="269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rPr>
                <w:rFonts w:ascii="仿宋" w:hAnsi="仿宋" w:eastAsia="仿宋"/>
                <w:color w:val="auto"/>
                <w:sz w:val="32"/>
                <w:szCs w:val="32"/>
              </w:rPr>
            </w:pPr>
          </w:p>
        </w:tc>
        <w:tc>
          <w:tcPr>
            <w:tcW w:w="4818" w:type="dxa"/>
            <w:gridSpan w:val="2"/>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vMerge w:val="continue"/>
            <w:tcBorders>
              <w:left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c>
          <w:tcPr>
            <w:tcW w:w="269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合计金额</w:t>
            </w:r>
          </w:p>
        </w:tc>
        <w:tc>
          <w:tcPr>
            <w:tcW w:w="4818" w:type="dxa"/>
            <w:gridSpan w:val="2"/>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420" w:hRule="atLeast"/>
          <w:jc w:val="center"/>
        </w:trPr>
        <w:tc>
          <w:tcPr>
            <w:tcW w:w="1844" w:type="dxa"/>
            <w:vMerge w:val="continue"/>
            <w:tcBorders>
              <w:left w:val="single" w:color="333333" w:sz="6"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c>
          <w:tcPr>
            <w:tcW w:w="2694" w:type="dxa"/>
            <w:tcBorders>
              <w:top w:val="single" w:color="333333" w:sz="6" w:space="0"/>
              <w:left w:val="single" w:color="333333" w:sz="6" w:space="0"/>
              <w:bottom w:val="single" w:color="333333" w:sz="6" w:space="0"/>
              <w:right w:val="single" w:color="auto" w:sz="4"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金额合计（大写）</w:t>
            </w:r>
          </w:p>
        </w:tc>
        <w:tc>
          <w:tcPr>
            <w:tcW w:w="4818" w:type="dxa"/>
            <w:gridSpan w:val="2"/>
            <w:tcBorders>
              <w:top w:val="single" w:color="333333" w:sz="6" w:space="0"/>
              <w:left w:val="single" w:color="auto" w:sz="4" w:space="0"/>
              <w:bottom w:val="single" w:color="333333" w:sz="6" w:space="0"/>
              <w:right w:val="single" w:color="333333" w:sz="6" w:space="0"/>
            </w:tcBorders>
            <w:shd w:val="clear" w:color="auto" w:fill="FFFFFF"/>
            <w:vAlign w:val="center"/>
          </w:tcPr>
          <w:p>
            <w:pPr>
              <w:spacing w:line="560" w:lineRule="exact"/>
              <w:rPr>
                <w:rFonts w:ascii="仿宋" w:hAnsi="仿宋" w:eastAsia="仿宋"/>
                <w:color w:val="auto"/>
                <w:sz w:val="32"/>
                <w:szCs w:val="32"/>
              </w:rPr>
            </w:pPr>
          </w:p>
        </w:tc>
      </w:tr>
      <w:tr>
        <w:tblPrEx>
          <w:tblLayout w:type="fixed"/>
          <w:tblCellMar>
            <w:top w:w="0" w:type="dxa"/>
            <w:left w:w="0" w:type="dxa"/>
            <w:bottom w:w="0" w:type="dxa"/>
            <w:right w:w="0" w:type="dxa"/>
          </w:tblCellMar>
        </w:tblPrEx>
        <w:trPr>
          <w:trHeight w:val="3279" w:hRule="atLeast"/>
          <w:jc w:val="center"/>
        </w:trPr>
        <w:tc>
          <w:tcPr>
            <w:tcW w:w="1844" w:type="dxa"/>
            <w:tcBorders>
              <w:top w:val="single" w:color="333333" w:sz="6" w:space="0"/>
              <w:left w:val="single" w:color="333333" w:sz="6" w:space="0"/>
              <w:bottom w:val="single" w:color="333333" w:sz="6" w:space="0"/>
              <w:right w:val="single" w:color="333333" w:sz="6" w:space="0"/>
            </w:tcBorders>
            <w:shd w:val="clear" w:color="auto" w:fill="FFFFFF"/>
            <w:vAlign w:val="center"/>
          </w:tcPr>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镇街（园区）初审意见</w:t>
            </w:r>
          </w:p>
        </w:tc>
        <w:tc>
          <w:tcPr>
            <w:tcW w:w="7512" w:type="dxa"/>
            <w:gridSpan w:val="3"/>
            <w:tcBorders>
              <w:top w:val="single" w:color="333333" w:sz="6" w:space="0"/>
              <w:left w:val="single" w:color="333333" w:sz="6" w:space="0"/>
              <w:bottom w:val="single" w:color="333333" w:sz="6" w:space="0"/>
              <w:right w:val="single" w:color="333333" w:sz="6" w:space="0"/>
            </w:tcBorders>
            <w:shd w:val="clear" w:color="auto" w:fill="FFFFFF"/>
            <w:vAlign w:val="bottom"/>
          </w:tcPr>
          <w:p>
            <w:pPr>
              <w:wordWrap w:val="0"/>
              <w:spacing w:line="560" w:lineRule="exact"/>
              <w:ind w:left="210" w:leftChars="100" w:right="640" w:firstLine="1120" w:firstLineChars="350"/>
              <w:jc w:val="center"/>
              <w:rPr>
                <w:rFonts w:ascii="仿宋" w:hAnsi="仿宋" w:eastAsia="仿宋"/>
                <w:color w:val="auto"/>
                <w:sz w:val="32"/>
                <w:szCs w:val="32"/>
              </w:rPr>
            </w:pPr>
            <w:r>
              <w:rPr>
                <w:rFonts w:hint="eastAsia" w:ascii="仿宋" w:hAnsi="仿宋" w:eastAsia="仿宋"/>
                <w:color w:val="auto"/>
                <w:sz w:val="32"/>
                <w:szCs w:val="32"/>
              </w:rPr>
              <w:t xml:space="preserve">              审核人： </w:t>
            </w:r>
          </w:p>
          <w:p>
            <w:pPr>
              <w:spacing w:line="560" w:lineRule="exact"/>
              <w:ind w:left="210" w:leftChars="100" w:firstLine="1120" w:firstLineChars="350"/>
              <w:jc w:val="right"/>
              <w:rPr>
                <w:rFonts w:ascii="仿宋" w:hAnsi="仿宋" w:eastAsia="仿宋"/>
                <w:color w:val="auto"/>
                <w:sz w:val="32"/>
                <w:szCs w:val="32"/>
              </w:rPr>
            </w:pPr>
            <w:r>
              <w:rPr>
                <w:rFonts w:hint="eastAsia" w:ascii="仿宋" w:hAnsi="仿宋" w:eastAsia="仿宋"/>
                <w:color w:val="auto"/>
                <w:sz w:val="32"/>
                <w:szCs w:val="32"/>
              </w:rPr>
              <w:t>（单位盖章）</w:t>
            </w:r>
          </w:p>
        </w:tc>
      </w:tr>
    </w:tbl>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r>
        <w:rPr>
          <w:rFonts w:hint="eastAsia" w:ascii="黑体" w:hAnsi="黑体" w:eastAsia="黑体" w:cs="黑体"/>
          <w:color w:val="auto"/>
          <w:sz w:val="32"/>
          <w:szCs w:val="32"/>
        </w:rPr>
        <w:t>附件三：</w:t>
      </w:r>
    </w:p>
    <w:p>
      <w:pPr>
        <w:snapToGrid w:val="0"/>
        <w:spacing w:line="500" w:lineRule="exact"/>
        <w:rPr>
          <w:rFonts w:ascii="方正小标宋简体" w:hAnsi="方正小标宋简体" w:eastAsia="方正小标宋简体" w:cs="方正小标宋简体"/>
          <w:color w:val="auto"/>
          <w:sz w:val="44"/>
          <w:szCs w:val="44"/>
        </w:rPr>
      </w:pPr>
    </w:p>
    <w:p>
      <w:pPr>
        <w:snapToGrid w:val="0"/>
        <w:spacing w:line="500" w:lineRule="exact"/>
        <w:ind w:firstLine="658"/>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××公司</w:t>
      </w:r>
    </w:p>
    <w:p>
      <w:pPr>
        <w:snapToGrid w:val="0"/>
        <w:spacing w:line="5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关于××××年长沙县总部经济发展专项资金</w:t>
      </w:r>
    </w:p>
    <w:p>
      <w:pPr>
        <w:snapToGrid w:val="0"/>
        <w:spacing w:line="5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申请报告</w:t>
      </w:r>
    </w:p>
    <w:p>
      <w:pPr>
        <w:snapToGrid w:val="0"/>
        <w:spacing w:line="500" w:lineRule="exact"/>
        <w:ind w:firstLine="658"/>
        <w:jc w:val="center"/>
        <w:rPr>
          <w:rFonts w:ascii="方正小标宋简体" w:hAnsi="仿宋" w:eastAsia="方正小标宋简体"/>
          <w:color w:val="auto"/>
          <w:sz w:val="44"/>
          <w:szCs w:val="44"/>
        </w:rPr>
      </w:pPr>
    </w:p>
    <w:p>
      <w:pPr>
        <w:spacing w:line="500" w:lineRule="exact"/>
        <w:rPr>
          <w:rFonts w:ascii="仿宋" w:hAnsi="仿宋" w:eastAsia="仿宋"/>
          <w:color w:val="auto"/>
          <w:sz w:val="32"/>
          <w:szCs w:val="32"/>
        </w:rPr>
      </w:pPr>
      <w:r>
        <w:rPr>
          <w:rFonts w:hint="eastAsia" w:ascii="仿宋" w:hAnsi="仿宋" w:eastAsia="仿宋"/>
          <w:color w:val="auto"/>
          <w:sz w:val="32"/>
          <w:szCs w:val="32"/>
        </w:rPr>
        <w:t>长沙县商务局：</w:t>
      </w:r>
    </w:p>
    <w:p>
      <w:pPr>
        <w:spacing w:line="500" w:lineRule="exact"/>
        <w:ind w:firstLine="660"/>
        <w:rPr>
          <w:rFonts w:ascii="仿宋" w:hAnsi="仿宋" w:eastAsia="仿宋"/>
          <w:color w:val="auto"/>
          <w:sz w:val="32"/>
          <w:szCs w:val="32"/>
        </w:rPr>
      </w:pPr>
      <w:r>
        <w:rPr>
          <w:rFonts w:ascii="仿宋" w:hAnsi="仿宋" w:eastAsia="仿宋"/>
          <w:color w:val="auto"/>
          <w:sz w:val="32"/>
          <w:szCs w:val="32"/>
        </w:rPr>
        <w:t>根据</w:t>
      </w:r>
      <w:r>
        <w:rPr>
          <w:rFonts w:hint="eastAsia" w:ascii="仿宋" w:hAnsi="仿宋" w:eastAsia="仿宋"/>
          <w:color w:val="auto"/>
          <w:sz w:val="32"/>
          <w:szCs w:val="32"/>
        </w:rPr>
        <w:t>《关于印发&lt;关于鼓励总部经济发展的若干政策和措施&gt;的通知》（长县政发〔2019〕18号）</w:t>
      </w:r>
      <w:r>
        <w:rPr>
          <w:rFonts w:hint="eastAsia" w:ascii="仿宋_GB2312" w:hAnsi="宋体" w:eastAsia="仿宋_GB2312"/>
          <w:color w:val="auto"/>
          <w:sz w:val="32"/>
          <w:szCs w:val="32"/>
        </w:rPr>
        <w:t>及《申报指南》</w:t>
      </w:r>
      <w:r>
        <w:rPr>
          <w:rFonts w:hint="eastAsia" w:ascii="仿宋" w:hAnsi="仿宋" w:eastAsia="仿宋"/>
          <w:color w:val="auto"/>
          <w:sz w:val="32"/>
          <w:szCs w:val="32"/>
        </w:rPr>
        <w:t>要求</w:t>
      </w:r>
      <w:r>
        <w:rPr>
          <w:rFonts w:ascii="仿宋" w:hAnsi="仿宋" w:eastAsia="仿宋"/>
          <w:color w:val="auto"/>
          <w:sz w:val="32"/>
          <w:szCs w:val="32"/>
        </w:rPr>
        <w:t>，</w:t>
      </w:r>
      <w:r>
        <w:rPr>
          <w:rFonts w:hint="eastAsia" w:ascii="仿宋" w:hAnsi="仿宋" w:eastAsia="仿宋"/>
          <w:color w:val="auto"/>
          <w:sz w:val="32"/>
          <w:szCs w:val="32"/>
        </w:rPr>
        <w:t>我</w:t>
      </w:r>
      <w:r>
        <w:rPr>
          <w:rFonts w:ascii="仿宋" w:hAnsi="仿宋" w:eastAsia="仿宋"/>
          <w:color w:val="auto"/>
          <w:sz w:val="32"/>
          <w:szCs w:val="32"/>
        </w:rPr>
        <w:t>公司</w:t>
      </w:r>
      <w:r>
        <w:rPr>
          <w:rFonts w:hint="eastAsia" w:ascii="仿宋" w:hAnsi="仿宋" w:eastAsia="仿宋"/>
          <w:color w:val="auto"/>
          <w:sz w:val="32"/>
          <w:szCs w:val="32"/>
        </w:rPr>
        <w:t>现特申请长沙县总部经济发展专项资金</w:t>
      </w:r>
      <w:r>
        <w:rPr>
          <w:rFonts w:ascii="仿宋" w:hAnsi="仿宋" w:eastAsia="仿宋"/>
          <w:color w:val="auto"/>
          <w:sz w:val="32"/>
          <w:szCs w:val="32"/>
        </w:rPr>
        <w:t>。</w:t>
      </w:r>
    </w:p>
    <w:p>
      <w:pPr>
        <w:spacing w:line="500" w:lineRule="exact"/>
        <w:ind w:firstLine="660"/>
        <w:rPr>
          <w:rFonts w:ascii="黑体" w:hAnsi="黑体" w:eastAsia="黑体"/>
          <w:color w:val="auto"/>
          <w:sz w:val="32"/>
          <w:szCs w:val="32"/>
        </w:rPr>
      </w:pPr>
      <w:r>
        <w:rPr>
          <w:rFonts w:hint="eastAsia" w:ascii="黑体" w:hAnsi="黑体" w:eastAsia="黑体"/>
          <w:color w:val="auto"/>
          <w:sz w:val="32"/>
          <w:szCs w:val="32"/>
        </w:rPr>
        <w:t>一</w:t>
      </w:r>
      <w:r>
        <w:rPr>
          <w:rFonts w:hint="eastAsia" w:ascii="黑体" w:hAnsi="黑体" w:eastAsia="黑体"/>
          <w:color w:val="auto"/>
          <w:sz w:val="32"/>
          <w:szCs w:val="32"/>
          <w:lang w:eastAsia="zh-CN"/>
        </w:rPr>
        <w:t>、</w:t>
      </w:r>
      <w:r>
        <w:rPr>
          <w:rFonts w:hint="eastAsia" w:ascii="黑体" w:hAnsi="黑体" w:eastAsia="黑体"/>
          <w:color w:val="auto"/>
          <w:sz w:val="32"/>
          <w:szCs w:val="32"/>
        </w:rPr>
        <w:t>公司或单位概况</w:t>
      </w:r>
    </w:p>
    <w:p>
      <w:pPr>
        <w:spacing w:line="500" w:lineRule="exact"/>
        <w:ind w:firstLine="660"/>
        <w:rPr>
          <w:rFonts w:ascii="仿宋" w:hAnsi="仿宋" w:eastAsia="仿宋"/>
          <w:color w:val="auto"/>
          <w:sz w:val="32"/>
          <w:szCs w:val="32"/>
        </w:rPr>
      </w:pPr>
      <w:r>
        <w:rPr>
          <w:rFonts w:hint="eastAsia" w:ascii="仿宋" w:hAnsi="仿宋" w:eastAsia="仿宋"/>
          <w:color w:val="auto"/>
          <w:sz w:val="32"/>
          <w:szCs w:val="32"/>
        </w:rPr>
        <w:t>公司成立日期</w:t>
      </w:r>
      <w:r>
        <w:rPr>
          <w:rFonts w:hint="eastAsia" w:ascii="仿宋" w:hAnsi="仿宋" w:eastAsia="仿宋"/>
          <w:color w:val="auto"/>
          <w:sz w:val="32"/>
          <w:szCs w:val="32"/>
          <w:lang w:eastAsia="zh-CN"/>
        </w:rPr>
        <w:t>、</w:t>
      </w:r>
      <w:r>
        <w:rPr>
          <w:rFonts w:hint="eastAsia" w:ascii="仿宋" w:hAnsi="仿宋" w:eastAsia="仿宋"/>
          <w:color w:val="auto"/>
          <w:sz w:val="32"/>
          <w:szCs w:val="32"/>
        </w:rPr>
        <w:t>股东结构</w:t>
      </w:r>
      <w:r>
        <w:rPr>
          <w:rFonts w:hint="eastAsia" w:ascii="仿宋" w:hAnsi="仿宋" w:eastAsia="仿宋"/>
          <w:color w:val="auto"/>
          <w:sz w:val="32"/>
          <w:szCs w:val="32"/>
          <w:lang w:eastAsia="zh-CN"/>
        </w:rPr>
        <w:t>、</w:t>
      </w:r>
      <w:r>
        <w:rPr>
          <w:rFonts w:hint="eastAsia" w:ascii="仿宋" w:hAnsi="仿宋" w:eastAsia="仿宋"/>
          <w:color w:val="auto"/>
          <w:sz w:val="32"/>
          <w:szCs w:val="32"/>
        </w:rPr>
        <w:t>员工结构</w:t>
      </w:r>
      <w:r>
        <w:rPr>
          <w:rFonts w:hint="eastAsia" w:ascii="仿宋" w:hAnsi="仿宋" w:eastAsia="仿宋"/>
          <w:color w:val="auto"/>
          <w:sz w:val="32"/>
          <w:szCs w:val="32"/>
          <w:lang w:eastAsia="zh-CN"/>
        </w:rPr>
        <w:t>、</w:t>
      </w:r>
      <w:r>
        <w:rPr>
          <w:rFonts w:hint="eastAsia" w:ascii="仿宋" w:hAnsi="仿宋" w:eastAsia="仿宋"/>
          <w:color w:val="auto"/>
          <w:sz w:val="32"/>
          <w:szCs w:val="32"/>
        </w:rPr>
        <w:t>主营业务</w:t>
      </w:r>
      <w:r>
        <w:rPr>
          <w:rFonts w:hint="eastAsia" w:ascii="仿宋" w:hAnsi="仿宋" w:eastAsia="仿宋"/>
          <w:color w:val="auto"/>
          <w:sz w:val="32"/>
          <w:szCs w:val="32"/>
          <w:lang w:eastAsia="zh-CN"/>
        </w:rPr>
        <w:t>、</w:t>
      </w:r>
      <w:r>
        <w:rPr>
          <w:rFonts w:hint="eastAsia" w:ascii="仿宋" w:hAnsi="仿宋" w:eastAsia="仿宋"/>
          <w:color w:val="auto"/>
          <w:sz w:val="32"/>
          <w:szCs w:val="32"/>
        </w:rPr>
        <w:t>商业模式</w:t>
      </w:r>
      <w:r>
        <w:rPr>
          <w:rFonts w:hint="eastAsia" w:ascii="仿宋" w:hAnsi="仿宋" w:eastAsia="仿宋"/>
          <w:color w:val="auto"/>
          <w:sz w:val="32"/>
          <w:szCs w:val="32"/>
          <w:lang w:eastAsia="zh-CN"/>
        </w:rPr>
        <w:t>、</w:t>
      </w:r>
      <w:r>
        <w:rPr>
          <w:rFonts w:hint="eastAsia" w:ascii="仿宋" w:hAnsi="仿宋" w:eastAsia="仿宋"/>
          <w:color w:val="auto"/>
          <w:sz w:val="32"/>
          <w:szCs w:val="32"/>
        </w:rPr>
        <w:t>行业地位</w:t>
      </w:r>
      <w:r>
        <w:rPr>
          <w:rFonts w:hint="eastAsia" w:ascii="仿宋" w:hAnsi="仿宋" w:eastAsia="仿宋"/>
          <w:color w:val="auto"/>
          <w:sz w:val="32"/>
          <w:szCs w:val="32"/>
          <w:lang w:eastAsia="zh-CN"/>
        </w:rPr>
        <w:t>、</w:t>
      </w:r>
      <w:r>
        <w:rPr>
          <w:rFonts w:hint="eastAsia" w:ascii="仿宋" w:hAnsi="仿宋" w:eastAsia="仿宋"/>
          <w:color w:val="auto"/>
          <w:sz w:val="32"/>
          <w:szCs w:val="32"/>
        </w:rPr>
        <w:t>竞争优势</w:t>
      </w:r>
      <w:r>
        <w:rPr>
          <w:rFonts w:hint="eastAsia" w:ascii="仿宋" w:hAnsi="仿宋" w:eastAsia="仿宋"/>
          <w:color w:val="auto"/>
          <w:sz w:val="32"/>
          <w:szCs w:val="32"/>
          <w:lang w:eastAsia="zh-CN"/>
        </w:rPr>
        <w:t>、</w:t>
      </w:r>
      <w:r>
        <w:rPr>
          <w:rFonts w:hint="eastAsia" w:ascii="仿宋" w:hAnsi="仿宋" w:eastAsia="仿宋"/>
          <w:color w:val="auto"/>
          <w:sz w:val="32"/>
          <w:szCs w:val="32"/>
        </w:rPr>
        <w:t>主要业绩</w:t>
      </w:r>
      <w:r>
        <w:rPr>
          <w:rFonts w:hint="eastAsia" w:ascii="仿宋" w:hAnsi="仿宋" w:eastAsia="仿宋"/>
          <w:color w:val="auto"/>
          <w:sz w:val="32"/>
          <w:szCs w:val="32"/>
          <w:lang w:eastAsia="zh-CN"/>
        </w:rPr>
        <w:t>、</w:t>
      </w:r>
      <w:r>
        <w:rPr>
          <w:rFonts w:hint="eastAsia" w:ascii="仿宋" w:hAnsi="仿宋" w:eastAsia="仿宋"/>
          <w:color w:val="auto"/>
          <w:sz w:val="32"/>
          <w:szCs w:val="32"/>
        </w:rPr>
        <w:t>总部类型等基本情况。</w:t>
      </w:r>
    </w:p>
    <w:p>
      <w:pPr>
        <w:spacing w:line="500" w:lineRule="exact"/>
        <w:ind w:firstLine="660"/>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w:t>
      </w:r>
      <w:r>
        <w:rPr>
          <w:rFonts w:hint="eastAsia" w:ascii="黑体" w:hAnsi="黑体" w:eastAsia="黑体"/>
          <w:color w:val="auto"/>
          <w:sz w:val="32"/>
          <w:szCs w:val="32"/>
        </w:rPr>
        <w:t>经营状况</w:t>
      </w:r>
    </w:p>
    <w:p>
      <w:pPr>
        <w:spacing w:line="500" w:lineRule="exact"/>
        <w:ind w:firstLine="660"/>
        <w:rPr>
          <w:rFonts w:ascii="仿宋" w:hAnsi="仿宋" w:eastAsia="仿宋"/>
          <w:color w:val="auto"/>
          <w:sz w:val="32"/>
          <w:szCs w:val="32"/>
        </w:rPr>
      </w:pPr>
      <w:r>
        <w:rPr>
          <w:rFonts w:hint="eastAsia" w:ascii="仿宋" w:hAnsi="仿宋" w:eastAsia="仿宋"/>
          <w:color w:val="auto"/>
          <w:sz w:val="32"/>
          <w:szCs w:val="32"/>
        </w:rPr>
        <w:t>公司的营业</w:t>
      </w:r>
      <w:r>
        <w:rPr>
          <w:rFonts w:ascii="仿宋" w:hAnsi="仿宋" w:eastAsia="仿宋"/>
          <w:color w:val="auto"/>
          <w:sz w:val="32"/>
          <w:szCs w:val="32"/>
        </w:rPr>
        <w:t>额</w:t>
      </w:r>
      <w:r>
        <w:rPr>
          <w:rFonts w:hint="eastAsia" w:ascii="仿宋" w:hAnsi="仿宋" w:eastAsia="仿宋"/>
          <w:color w:val="auto"/>
          <w:sz w:val="32"/>
          <w:szCs w:val="32"/>
          <w:lang w:eastAsia="zh-CN"/>
        </w:rPr>
        <w:t>、</w:t>
      </w:r>
      <w:r>
        <w:rPr>
          <w:rFonts w:hint="eastAsia" w:ascii="仿宋" w:hAnsi="仿宋" w:eastAsia="仿宋"/>
          <w:color w:val="auto"/>
          <w:sz w:val="32"/>
          <w:szCs w:val="32"/>
        </w:rPr>
        <w:t>主营业务开展及收入情况</w:t>
      </w:r>
      <w:r>
        <w:rPr>
          <w:rFonts w:hint="eastAsia" w:ascii="仿宋" w:hAnsi="仿宋" w:eastAsia="仿宋"/>
          <w:color w:val="auto"/>
          <w:sz w:val="32"/>
          <w:szCs w:val="32"/>
          <w:lang w:eastAsia="zh-CN"/>
        </w:rPr>
        <w:t>、</w:t>
      </w:r>
      <w:r>
        <w:rPr>
          <w:rFonts w:hint="eastAsia" w:ascii="仿宋" w:hAnsi="仿宋" w:eastAsia="仿宋"/>
          <w:color w:val="auto"/>
          <w:sz w:val="32"/>
          <w:szCs w:val="32"/>
        </w:rPr>
        <w:t>上缴税收情况</w:t>
      </w:r>
      <w:r>
        <w:rPr>
          <w:rFonts w:hint="eastAsia" w:ascii="仿宋" w:hAnsi="仿宋" w:eastAsia="仿宋"/>
          <w:color w:val="auto"/>
          <w:sz w:val="32"/>
          <w:szCs w:val="32"/>
          <w:lang w:eastAsia="zh-CN"/>
        </w:rPr>
        <w:t>、</w:t>
      </w:r>
      <w:r>
        <w:rPr>
          <w:rFonts w:hint="eastAsia" w:ascii="仿宋" w:hAnsi="仿宋" w:eastAsia="仿宋"/>
          <w:color w:val="auto"/>
          <w:sz w:val="32"/>
          <w:szCs w:val="32"/>
        </w:rPr>
        <w:t>促进就业</w:t>
      </w:r>
      <w:r>
        <w:rPr>
          <w:rFonts w:hint="eastAsia" w:ascii="仿宋" w:hAnsi="仿宋" w:eastAsia="仿宋"/>
          <w:color w:val="auto"/>
          <w:sz w:val="32"/>
          <w:szCs w:val="32"/>
          <w:lang w:eastAsia="zh-CN"/>
        </w:rPr>
        <w:t>、</w:t>
      </w:r>
      <w:r>
        <w:rPr>
          <w:rFonts w:hint="eastAsia" w:ascii="仿宋" w:hAnsi="仿宋" w:eastAsia="仿宋"/>
          <w:color w:val="auto"/>
          <w:sz w:val="32"/>
          <w:szCs w:val="32"/>
        </w:rPr>
        <w:t>诚信经营</w:t>
      </w:r>
      <w:r>
        <w:rPr>
          <w:rFonts w:hint="eastAsia" w:ascii="仿宋" w:hAnsi="仿宋" w:eastAsia="仿宋"/>
          <w:color w:val="auto"/>
          <w:sz w:val="32"/>
          <w:szCs w:val="32"/>
          <w:lang w:eastAsia="zh-CN"/>
        </w:rPr>
        <w:t>、</w:t>
      </w:r>
      <w:r>
        <w:rPr>
          <w:rFonts w:hint="eastAsia" w:ascii="仿宋" w:hAnsi="仿宋" w:eastAsia="仿宋"/>
          <w:color w:val="auto"/>
          <w:sz w:val="32"/>
          <w:szCs w:val="32"/>
        </w:rPr>
        <w:t>守法经营等情况。</w:t>
      </w:r>
    </w:p>
    <w:p>
      <w:pPr>
        <w:spacing w:line="500" w:lineRule="exact"/>
        <w:ind w:firstLine="660"/>
        <w:rPr>
          <w:rFonts w:ascii="黑体" w:hAnsi="黑体" w:eastAsia="黑体"/>
          <w:color w:val="auto"/>
          <w:sz w:val="32"/>
          <w:szCs w:val="32"/>
        </w:rPr>
      </w:pPr>
      <w:r>
        <w:rPr>
          <w:rFonts w:hint="eastAsia" w:ascii="黑体" w:hAnsi="黑体" w:eastAsia="黑体"/>
          <w:color w:val="auto"/>
          <w:sz w:val="32"/>
          <w:szCs w:val="32"/>
        </w:rPr>
        <w:t>三</w:t>
      </w:r>
      <w:r>
        <w:rPr>
          <w:rFonts w:hint="eastAsia" w:ascii="黑体" w:hAnsi="黑体" w:eastAsia="黑体"/>
          <w:color w:val="auto"/>
          <w:sz w:val="32"/>
          <w:szCs w:val="32"/>
          <w:lang w:eastAsia="zh-CN"/>
        </w:rPr>
        <w:t>、</w:t>
      </w:r>
      <w:r>
        <w:rPr>
          <w:rFonts w:hint="eastAsia" w:ascii="黑体" w:hAnsi="黑体" w:eastAsia="黑体"/>
          <w:color w:val="auto"/>
          <w:sz w:val="32"/>
          <w:szCs w:val="32"/>
        </w:rPr>
        <w:t>申报资金及条件</w:t>
      </w:r>
    </w:p>
    <w:p>
      <w:pPr>
        <w:spacing w:line="500" w:lineRule="exact"/>
        <w:ind w:firstLine="660"/>
        <w:rPr>
          <w:rFonts w:ascii="仿宋" w:hAnsi="仿宋" w:eastAsia="仿宋"/>
          <w:color w:val="auto"/>
          <w:sz w:val="32"/>
          <w:szCs w:val="32"/>
        </w:rPr>
      </w:pPr>
      <w:r>
        <w:rPr>
          <w:rFonts w:hint="eastAsia" w:ascii="仿宋" w:hAnsi="仿宋" w:eastAsia="仿宋"/>
          <w:color w:val="auto"/>
          <w:sz w:val="32"/>
          <w:szCs w:val="32"/>
        </w:rPr>
        <w:t>申请资金的基本情况及符合的支持条款。</w:t>
      </w:r>
    </w:p>
    <w:p>
      <w:pPr>
        <w:spacing w:line="500" w:lineRule="exact"/>
        <w:ind w:firstLine="658"/>
        <w:rPr>
          <w:rFonts w:ascii="黑体" w:hAnsi="黑体" w:eastAsia="黑体"/>
          <w:color w:val="auto"/>
          <w:sz w:val="32"/>
          <w:szCs w:val="32"/>
        </w:rPr>
      </w:pPr>
    </w:p>
    <w:p>
      <w:pPr>
        <w:spacing w:line="500" w:lineRule="exact"/>
        <w:ind w:firstLine="660"/>
        <w:rPr>
          <w:rFonts w:ascii="仿宋" w:hAnsi="仿宋" w:eastAsia="仿宋"/>
          <w:color w:val="auto"/>
          <w:sz w:val="32"/>
          <w:szCs w:val="32"/>
        </w:rPr>
      </w:pPr>
      <w:r>
        <w:rPr>
          <w:rFonts w:hint="eastAsia" w:ascii="仿宋" w:hAnsi="仿宋" w:eastAsia="仿宋"/>
          <w:color w:val="auto"/>
          <w:sz w:val="32"/>
          <w:szCs w:val="32"/>
        </w:rPr>
        <w:t>法定代表人签字：</w:t>
      </w:r>
    </w:p>
    <w:p>
      <w:pPr>
        <w:spacing w:line="400" w:lineRule="exact"/>
        <w:rPr>
          <w:rFonts w:ascii="仿宋" w:hAnsi="仿宋" w:eastAsia="仿宋"/>
          <w:color w:val="auto"/>
          <w:sz w:val="32"/>
          <w:szCs w:val="32"/>
        </w:rPr>
      </w:pPr>
    </w:p>
    <w:p>
      <w:pPr>
        <w:spacing w:line="440" w:lineRule="exact"/>
        <w:ind w:firstLine="5760" w:firstLineChars="1800"/>
        <w:rPr>
          <w:rFonts w:ascii="仿宋" w:hAnsi="仿宋" w:eastAsia="仿宋"/>
          <w:color w:val="auto"/>
          <w:sz w:val="32"/>
          <w:szCs w:val="32"/>
        </w:rPr>
      </w:pPr>
      <w:r>
        <w:rPr>
          <w:rFonts w:hint="eastAsia" w:ascii="仿宋" w:hAnsi="仿宋" w:eastAsia="仿宋"/>
          <w:color w:val="auto"/>
          <w:sz w:val="32"/>
          <w:szCs w:val="32"/>
        </w:rPr>
        <w:t>申报单位（盖章）：</w:t>
      </w:r>
    </w:p>
    <w:p>
      <w:pPr>
        <w:spacing w:line="440" w:lineRule="exact"/>
        <w:ind w:firstLine="5920" w:firstLineChars="1850"/>
        <w:rPr>
          <w:rFonts w:ascii="仿宋_GB2312" w:eastAsia="仿宋_GB2312"/>
          <w:color w:val="auto"/>
          <w:sz w:val="32"/>
          <w:szCs w:val="32"/>
        </w:rPr>
      </w:pPr>
      <w:r>
        <w:rPr>
          <w:rFonts w:ascii="Arial" w:hAnsi="Arial" w:eastAsia="仿宋" w:cs="Arial"/>
          <w:color w:val="auto"/>
          <w:sz w:val="32"/>
          <w:szCs w:val="32"/>
        </w:rPr>
        <w:t>××××</w:t>
      </w:r>
      <w:r>
        <w:rPr>
          <w:rFonts w:hint="eastAsia" w:ascii="仿宋" w:hAnsi="仿宋" w:eastAsia="仿宋"/>
          <w:color w:val="auto"/>
          <w:sz w:val="32"/>
          <w:szCs w:val="32"/>
        </w:rPr>
        <w:t>年</w:t>
      </w:r>
      <w:r>
        <w:rPr>
          <w:rFonts w:ascii="Arial" w:hAnsi="Arial" w:eastAsia="仿宋" w:cs="Arial"/>
          <w:color w:val="auto"/>
          <w:sz w:val="32"/>
          <w:szCs w:val="32"/>
        </w:rPr>
        <w:t>××</w:t>
      </w:r>
      <w:r>
        <w:rPr>
          <w:rFonts w:hint="eastAsia" w:ascii="仿宋" w:hAnsi="仿宋" w:eastAsia="仿宋"/>
          <w:color w:val="auto"/>
          <w:sz w:val="32"/>
          <w:szCs w:val="32"/>
        </w:rPr>
        <w:t>月</w:t>
      </w:r>
      <w:r>
        <w:rPr>
          <w:rFonts w:ascii="Arial" w:hAnsi="Arial" w:eastAsia="仿宋" w:cs="Arial"/>
          <w:color w:val="auto"/>
          <w:sz w:val="32"/>
          <w:szCs w:val="32"/>
        </w:rPr>
        <w:t>××</w:t>
      </w:r>
      <w:r>
        <w:rPr>
          <w:rFonts w:hint="eastAsia" w:ascii="仿宋" w:hAnsi="仿宋" w:eastAsia="仿宋"/>
          <w:color w:val="auto"/>
          <w:sz w:val="32"/>
          <w:szCs w:val="32"/>
        </w:rPr>
        <w:t>日</w:t>
      </w: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p>
    <w:p>
      <w:pPr>
        <w:snapToGrid w:val="0"/>
        <w:spacing w:line="500" w:lineRule="exact"/>
        <w:rPr>
          <w:rFonts w:ascii="黑体" w:hAnsi="黑体" w:eastAsia="黑体" w:cs="黑体"/>
          <w:color w:val="auto"/>
          <w:sz w:val="32"/>
          <w:szCs w:val="32"/>
        </w:rPr>
      </w:pPr>
      <w:r>
        <w:rPr>
          <w:rFonts w:hint="eastAsia" w:ascii="黑体" w:hAnsi="黑体" w:eastAsia="黑体" w:cs="黑体"/>
          <w:color w:val="auto"/>
          <w:sz w:val="32"/>
          <w:szCs w:val="32"/>
        </w:rPr>
        <w:t>附件四：</w:t>
      </w:r>
    </w:p>
    <w:p>
      <w:pPr>
        <w:spacing w:line="560" w:lineRule="exact"/>
        <w:jc w:val="center"/>
        <w:rPr>
          <w:rFonts w:ascii="方正小标宋简体" w:hAnsi="仿宋" w:eastAsia="方正小标宋简体"/>
          <w:color w:val="auto"/>
          <w:sz w:val="44"/>
          <w:szCs w:val="44"/>
        </w:rPr>
      </w:pPr>
    </w:p>
    <w:p>
      <w:pPr>
        <w:spacing w:line="56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承 诺 函</w:t>
      </w:r>
    </w:p>
    <w:p>
      <w:pPr>
        <w:spacing w:line="560" w:lineRule="exact"/>
        <w:rPr>
          <w:rFonts w:ascii="仿宋" w:hAnsi="仿宋" w:eastAsia="仿宋"/>
          <w:color w:val="auto"/>
          <w:sz w:val="32"/>
          <w:szCs w:val="32"/>
        </w:rPr>
      </w:pPr>
    </w:p>
    <w:p>
      <w:pPr>
        <w:spacing w:line="560" w:lineRule="exact"/>
        <w:rPr>
          <w:rFonts w:ascii="仿宋" w:hAnsi="仿宋" w:eastAsia="仿宋"/>
          <w:color w:val="auto"/>
          <w:sz w:val="32"/>
          <w:szCs w:val="32"/>
        </w:rPr>
      </w:pPr>
      <w:r>
        <w:rPr>
          <w:rFonts w:hint="eastAsia" w:ascii="仿宋" w:hAnsi="仿宋" w:eastAsia="仿宋"/>
          <w:color w:val="auto"/>
          <w:sz w:val="32"/>
          <w:szCs w:val="32"/>
        </w:rPr>
        <w:t>长沙县商务局：</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我司于</w:t>
      </w:r>
      <w:r>
        <w:rPr>
          <w:rFonts w:ascii="仿宋" w:hAnsi="仿宋" w:eastAsia="仿宋"/>
          <w:color w:val="auto"/>
          <w:sz w:val="32"/>
          <w:szCs w:val="32"/>
        </w:rPr>
        <w:t>20XX</w:t>
      </w:r>
      <w:r>
        <w:rPr>
          <w:rFonts w:hint="eastAsia" w:ascii="仿宋" w:hAnsi="仿宋" w:eastAsia="仿宋"/>
          <w:color w:val="auto"/>
          <w:sz w:val="32"/>
          <w:szCs w:val="32"/>
        </w:rPr>
        <w:t>年</w:t>
      </w:r>
      <w:r>
        <w:rPr>
          <w:rFonts w:ascii="仿宋" w:hAnsi="仿宋" w:eastAsia="仿宋"/>
          <w:color w:val="auto"/>
          <w:sz w:val="32"/>
          <w:szCs w:val="32"/>
        </w:rPr>
        <w:t>X</w:t>
      </w:r>
      <w:r>
        <w:rPr>
          <w:rFonts w:hint="eastAsia" w:ascii="仿宋" w:hAnsi="仿宋" w:eastAsia="仿宋"/>
          <w:color w:val="auto"/>
          <w:sz w:val="32"/>
          <w:szCs w:val="32"/>
        </w:rPr>
        <w:t>月</w:t>
      </w:r>
      <w:r>
        <w:rPr>
          <w:rFonts w:ascii="仿宋" w:hAnsi="仿宋" w:eastAsia="仿宋"/>
          <w:color w:val="auto"/>
          <w:sz w:val="32"/>
          <w:szCs w:val="32"/>
        </w:rPr>
        <w:t>X</w:t>
      </w:r>
      <w:r>
        <w:rPr>
          <w:rFonts w:hint="eastAsia" w:ascii="仿宋" w:hAnsi="仿宋" w:eastAsia="仿宋"/>
          <w:color w:val="auto"/>
          <w:sz w:val="32"/>
          <w:szCs w:val="32"/>
        </w:rPr>
        <w:t>日完成商事登记入驻长沙县，现按照长沙县人民政府《关于鼓励总部经济发展的若干政策和措施》申请奖励。按照政策规定，我司承诺：</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1.自</w:t>
      </w:r>
      <w:r>
        <w:rPr>
          <w:rFonts w:hint="eastAsia" w:ascii="仿宋" w:hAnsi="仿宋" w:eastAsia="仿宋"/>
          <w:color w:val="auto"/>
          <w:sz w:val="32"/>
          <w:szCs w:val="32"/>
          <w:lang w:eastAsia="zh-CN"/>
        </w:rPr>
        <w:t>在长沙县商事登记之日起十年内</w:t>
      </w:r>
      <w:r>
        <w:rPr>
          <w:rFonts w:hint="eastAsia" w:ascii="仿宋" w:hAnsi="仿宋" w:eastAsia="仿宋"/>
          <w:color w:val="auto"/>
          <w:sz w:val="32"/>
          <w:szCs w:val="32"/>
        </w:rPr>
        <w:t>不迁离长沙县，不减少实缴注册资本，不将主要业务范围和主要经营环节分立出本县，不改变对长沙县的纳税义务，不出</w:t>
      </w:r>
      <w:r>
        <w:rPr>
          <w:rFonts w:ascii="仿宋" w:hAnsi="仿宋" w:eastAsia="仿宋"/>
          <w:color w:val="auto"/>
          <w:sz w:val="32"/>
          <w:szCs w:val="32"/>
        </w:rPr>
        <w:t>（</w:t>
      </w:r>
      <w:r>
        <w:rPr>
          <w:rFonts w:hint="eastAsia" w:ascii="仿宋" w:hAnsi="仿宋" w:eastAsia="仿宋"/>
          <w:color w:val="auto"/>
          <w:sz w:val="32"/>
          <w:szCs w:val="32"/>
        </w:rPr>
        <w:t>转</w:t>
      </w:r>
      <w:r>
        <w:rPr>
          <w:rFonts w:ascii="仿宋" w:hAnsi="仿宋" w:eastAsia="仿宋"/>
          <w:color w:val="auto"/>
          <w:sz w:val="32"/>
          <w:szCs w:val="32"/>
        </w:rPr>
        <w:t>）</w:t>
      </w:r>
      <w:r>
        <w:rPr>
          <w:rFonts w:hint="eastAsia" w:ascii="仿宋" w:hAnsi="仿宋" w:eastAsia="仿宋"/>
          <w:color w:val="auto"/>
          <w:sz w:val="32"/>
          <w:szCs w:val="32"/>
        </w:rPr>
        <w:t>租出售享受奖励的自用办公用房，不改变办公用房用途，否则，全额退回所获奖励资金。</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2.所填报各项申请材料均真实无误，如有通过隐瞒真实情况.弄虚作假获得奖励与补助，则自愿承担相应法律责任。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3.我公司承诺所申报的项目未与长沙县财政其他类似扶持资金所扶持的项目重复，否则，全额退回所获奖励资金。</w:t>
      </w:r>
    </w:p>
    <w:p>
      <w:pPr>
        <w:spacing w:line="500" w:lineRule="exact"/>
        <w:ind w:firstLine="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jc w:val="right"/>
        <w:rPr>
          <w:rFonts w:ascii="仿宋" w:hAnsi="仿宋" w:eastAsia="仿宋"/>
          <w:color w:val="auto"/>
          <w:sz w:val="32"/>
          <w:szCs w:val="32"/>
        </w:rPr>
      </w:pPr>
    </w:p>
    <w:p>
      <w:pPr>
        <w:spacing w:line="500" w:lineRule="exact"/>
        <w:ind w:firstLine="660"/>
        <w:rPr>
          <w:rFonts w:ascii="仿宋" w:hAnsi="仿宋" w:eastAsia="仿宋"/>
          <w:color w:val="auto"/>
          <w:sz w:val="32"/>
          <w:szCs w:val="32"/>
        </w:rPr>
      </w:pPr>
      <w:r>
        <w:rPr>
          <w:rFonts w:hint="eastAsia" w:ascii="仿宋" w:hAnsi="仿宋" w:eastAsia="仿宋"/>
          <w:color w:val="auto"/>
          <w:sz w:val="32"/>
          <w:szCs w:val="32"/>
        </w:rPr>
        <w:t>法定代表人签字：</w:t>
      </w:r>
    </w:p>
    <w:p>
      <w:pPr>
        <w:spacing w:line="560" w:lineRule="exact"/>
        <w:jc w:val="right"/>
        <w:rPr>
          <w:rFonts w:ascii="仿宋" w:hAnsi="仿宋" w:eastAsia="仿宋"/>
          <w:color w:val="auto"/>
          <w:sz w:val="32"/>
          <w:szCs w:val="32"/>
        </w:rPr>
      </w:pPr>
    </w:p>
    <w:p>
      <w:pPr>
        <w:spacing w:line="560" w:lineRule="exact"/>
        <w:jc w:val="right"/>
        <w:rPr>
          <w:rFonts w:ascii="仿宋" w:hAnsi="仿宋" w:eastAsia="仿宋"/>
          <w:color w:val="auto"/>
          <w:sz w:val="32"/>
          <w:szCs w:val="32"/>
        </w:rPr>
      </w:pPr>
      <w:r>
        <w:rPr>
          <w:rFonts w:ascii="仿宋" w:hAnsi="仿宋" w:eastAsia="仿宋"/>
          <w:color w:val="auto"/>
          <w:sz w:val="32"/>
          <w:szCs w:val="32"/>
        </w:rPr>
        <w:t>XXXXXXXX</w:t>
      </w:r>
      <w:r>
        <w:rPr>
          <w:rFonts w:hint="eastAsia" w:ascii="仿宋" w:hAnsi="仿宋" w:eastAsia="仿宋"/>
          <w:color w:val="auto"/>
          <w:sz w:val="32"/>
          <w:szCs w:val="32"/>
        </w:rPr>
        <w:t>公司</w:t>
      </w:r>
    </w:p>
    <w:p>
      <w:pPr>
        <w:spacing w:line="560" w:lineRule="exact"/>
        <w:jc w:val="right"/>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w:t>
      </w:r>
      <w:r>
        <w:rPr>
          <w:rFonts w:ascii="仿宋" w:hAnsi="仿宋" w:eastAsia="仿宋"/>
          <w:color w:val="auto"/>
          <w:sz w:val="32"/>
          <w:szCs w:val="32"/>
        </w:rPr>
        <w:t>X</w:t>
      </w:r>
      <w:r>
        <w:rPr>
          <w:rFonts w:hint="eastAsia" w:ascii="仿宋" w:hAnsi="仿宋" w:eastAsia="仿宋"/>
          <w:color w:val="auto"/>
          <w:sz w:val="32"/>
          <w:szCs w:val="32"/>
        </w:rPr>
        <w:t>年</w:t>
      </w:r>
      <w:r>
        <w:rPr>
          <w:rFonts w:ascii="仿宋" w:hAnsi="仿宋" w:eastAsia="仿宋"/>
          <w:color w:val="auto"/>
          <w:sz w:val="32"/>
          <w:szCs w:val="32"/>
        </w:rPr>
        <w:t>X</w:t>
      </w:r>
      <w:r>
        <w:rPr>
          <w:rFonts w:hint="eastAsia" w:ascii="仿宋" w:hAnsi="仿宋" w:eastAsia="仿宋"/>
          <w:color w:val="auto"/>
          <w:sz w:val="32"/>
          <w:szCs w:val="32"/>
        </w:rPr>
        <w:t>月</w:t>
      </w:r>
      <w:r>
        <w:rPr>
          <w:rFonts w:ascii="仿宋" w:hAnsi="仿宋" w:eastAsia="仿宋"/>
          <w:color w:val="auto"/>
          <w:sz w:val="32"/>
          <w:szCs w:val="32"/>
        </w:rPr>
        <w:t>X</w:t>
      </w:r>
      <w:r>
        <w:rPr>
          <w:rFonts w:hint="eastAsia" w:ascii="仿宋" w:hAnsi="仿宋" w:eastAsia="仿宋"/>
          <w:color w:val="auto"/>
          <w:sz w:val="32"/>
          <w:szCs w:val="32"/>
        </w:rPr>
        <w:t>日</w:t>
      </w:r>
    </w:p>
    <w:p>
      <w:pPr>
        <w:autoSpaceDE w:val="0"/>
        <w:autoSpaceDN w:val="0"/>
        <w:adjustRightInd w:val="0"/>
        <w:spacing w:line="560" w:lineRule="exact"/>
        <w:jc w:val="left"/>
        <w:rPr>
          <w:rFonts w:ascii="仿宋_GB2312" w:hAnsi="仿宋_GB2312" w:eastAsia="仿宋_GB2312" w:cs="仿宋_GB2312"/>
          <w:kern w:val="0"/>
          <w:sz w:val="32"/>
          <w:szCs w:val="32"/>
        </w:rPr>
      </w:pPr>
    </w:p>
    <w:p>
      <w:pPr>
        <w:spacing w:line="560" w:lineRule="exact"/>
        <w:rPr>
          <w:rFonts w:ascii="方正小标宋简体" w:hAnsi="仿宋" w:eastAsia="方正小标宋简体"/>
          <w:sz w:val="44"/>
          <w:szCs w:val="44"/>
        </w:rPr>
        <w:sectPr>
          <w:headerReference r:id="rId3" w:type="default"/>
          <w:footerReference r:id="rId4" w:type="default"/>
          <w:pgSz w:w="11905" w:h="16838"/>
          <w:pgMar w:top="1440" w:right="1361" w:bottom="1440" w:left="1474" w:header="1077" w:footer="1304" w:gutter="0"/>
          <w:cols w:space="0" w:num="1"/>
          <w:docGrid w:linePitch="312" w:charSpace="0"/>
        </w:sectPr>
      </w:pPr>
    </w:p>
    <w:p>
      <w:pPr>
        <w:snapToGrid w:val="0"/>
        <w:spacing w:line="500" w:lineRule="exact"/>
        <w:rPr>
          <w:rFonts w:ascii="黑体" w:hAnsi="黑体" w:eastAsia="黑体" w:cs="黑体"/>
          <w:sz w:val="32"/>
          <w:szCs w:val="32"/>
        </w:rPr>
      </w:pPr>
      <w:r>
        <w:rPr>
          <w:rFonts w:hint="eastAsia" w:ascii="黑体" w:hAnsi="黑体" w:eastAsia="黑体" w:cs="黑体"/>
          <w:sz w:val="32"/>
          <w:szCs w:val="32"/>
        </w:rPr>
        <w:t>附件五：</w:t>
      </w: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申请人才奖励情况汇总表</w:t>
      </w:r>
    </w:p>
    <w:p>
      <w:pPr>
        <w:spacing w:line="560" w:lineRule="exact"/>
        <w:rPr>
          <w:rFonts w:ascii="楷体" w:hAnsi="楷体" w:eastAsia="楷体"/>
          <w:sz w:val="32"/>
          <w:szCs w:val="32"/>
        </w:rPr>
      </w:pPr>
    </w:p>
    <w:p>
      <w:pPr>
        <w:spacing w:line="560" w:lineRule="exact"/>
        <w:rPr>
          <w:rFonts w:ascii="楷体" w:hAnsi="楷体" w:eastAsia="楷体"/>
          <w:sz w:val="32"/>
          <w:szCs w:val="32"/>
        </w:rPr>
      </w:pPr>
      <w:r>
        <w:rPr>
          <w:rFonts w:hint="eastAsia" w:ascii="楷体" w:hAnsi="楷体" w:eastAsia="楷体"/>
          <w:sz w:val="32"/>
          <w:szCs w:val="32"/>
        </w:rPr>
        <w:t>企业名称：     （加盖公章）                                                    单位：元</w:t>
      </w:r>
    </w:p>
    <w:tbl>
      <w:tblPr>
        <w:tblStyle w:val="10"/>
        <w:tblW w:w="14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00"/>
        <w:gridCol w:w="1481"/>
        <w:gridCol w:w="1341"/>
        <w:gridCol w:w="2671"/>
        <w:gridCol w:w="1418"/>
        <w:gridCol w:w="2927"/>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序号</w:t>
            </w:r>
          </w:p>
        </w:tc>
        <w:tc>
          <w:tcPr>
            <w:tcW w:w="1200" w:type="dxa"/>
          </w:tcPr>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部   门</w:t>
            </w:r>
          </w:p>
        </w:tc>
        <w:tc>
          <w:tcPr>
            <w:tcW w:w="1481" w:type="dxa"/>
          </w:tcPr>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职    务 </w:t>
            </w:r>
          </w:p>
        </w:tc>
        <w:tc>
          <w:tcPr>
            <w:tcW w:w="1341" w:type="dxa"/>
          </w:tcPr>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姓   名 </w:t>
            </w:r>
          </w:p>
        </w:tc>
        <w:tc>
          <w:tcPr>
            <w:tcW w:w="2671" w:type="dxa"/>
          </w:tcPr>
          <w:p>
            <w:pPr>
              <w:spacing w:line="560" w:lineRule="exact"/>
              <w:ind w:firstLine="422" w:firstLineChars="15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身份证号码    </w:t>
            </w:r>
          </w:p>
        </w:tc>
        <w:tc>
          <w:tcPr>
            <w:tcW w:w="1418" w:type="dxa"/>
          </w:tcPr>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税前年薪</w:t>
            </w:r>
          </w:p>
        </w:tc>
        <w:tc>
          <w:tcPr>
            <w:tcW w:w="2927" w:type="dxa"/>
          </w:tcPr>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个税县级留存（8%）</w:t>
            </w:r>
          </w:p>
        </w:tc>
        <w:tc>
          <w:tcPr>
            <w:tcW w:w="2326" w:type="dxa"/>
          </w:tcPr>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人才奖励（50%）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9" w:type="dxa"/>
          </w:tcPr>
          <w:p>
            <w:pPr>
              <w:spacing w:line="560" w:lineRule="exact"/>
              <w:jc w:val="center"/>
              <w:rPr>
                <w:rFonts w:ascii="仿宋" w:hAnsi="仿宋" w:eastAsia="仿宋"/>
                <w:sz w:val="32"/>
                <w:szCs w:val="32"/>
              </w:rPr>
            </w:pPr>
            <w:r>
              <w:rPr>
                <w:rFonts w:hint="eastAsia" w:ascii="仿宋" w:hAnsi="仿宋" w:eastAsia="仿宋"/>
                <w:sz w:val="32"/>
                <w:szCs w:val="32"/>
              </w:rPr>
              <w:t>1</w:t>
            </w:r>
          </w:p>
        </w:tc>
        <w:tc>
          <w:tcPr>
            <w:tcW w:w="1200" w:type="dxa"/>
          </w:tcPr>
          <w:p>
            <w:pPr>
              <w:spacing w:line="560" w:lineRule="exact"/>
              <w:rPr>
                <w:rFonts w:ascii="仿宋" w:hAnsi="仿宋" w:eastAsia="仿宋"/>
                <w:sz w:val="32"/>
                <w:szCs w:val="32"/>
              </w:rPr>
            </w:pPr>
          </w:p>
        </w:tc>
        <w:tc>
          <w:tcPr>
            <w:tcW w:w="1481" w:type="dxa"/>
          </w:tcPr>
          <w:p>
            <w:pPr>
              <w:spacing w:line="560" w:lineRule="exact"/>
              <w:rPr>
                <w:rFonts w:ascii="仿宋" w:hAnsi="仿宋" w:eastAsia="仿宋"/>
                <w:sz w:val="32"/>
                <w:szCs w:val="32"/>
              </w:rPr>
            </w:pPr>
          </w:p>
        </w:tc>
        <w:tc>
          <w:tcPr>
            <w:tcW w:w="1341" w:type="dxa"/>
          </w:tcPr>
          <w:p>
            <w:pPr>
              <w:spacing w:line="560" w:lineRule="exact"/>
              <w:rPr>
                <w:rFonts w:ascii="仿宋" w:hAnsi="仿宋" w:eastAsia="仿宋"/>
                <w:sz w:val="32"/>
                <w:szCs w:val="32"/>
              </w:rPr>
            </w:pPr>
          </w:p>
        </w:tc>
        <w:tc>
          <w:tcPr>
            <w:tcW w:w="2671" w:type="dxa"/>
          </w:tcPr>
          <w:p>
            <w:pPr>
              <w:spacing w:line="560" w:lineRule="exact"/>
              <w:rPr>
                <w:rFonts w:ascii="仿宋" w:hAnsi="仿宋" w:eastAsia="仿宋"/>
                <w:sz w:val="32"/>
                <w:szCs w:val="32"/>
              </w:rPr>
            </w:pPr>
          </w:p>
        </w:tc>
        <w:tc>
          <w:tcPr>
            <w:tcW w:w="1418" w:type="dxa"/>
          </w:tcPr>
          <w:p>
            <w:pPr>
              <w:spacing w:line="560" w:lineRule="exact"/>
              <w:rPr>
                <w:rFonts w:ascii="仿宋" w:hAnsi="仿宋" w:eastAsia="仿宋"/>
                <w:sz w:val="32"/>
                <w:szCs w:val="32"/>
              </w:rPr>
            </w:pPr>
          </w:p>
        </w:tc>
        <w:tc>
          <w:tcPr>
            <w:tcW w:w="2927" w:type="dxa"/>
          </w:tcPr>
          <w:p>
            <w:pPr>
              <w:spacing w:line="560" w:lineRule="exact"/>
              <w:rPr>
                <w:rFonts w:ascii="仿宋" w:hAnsi="仿宋" w:eastAsia="仿宋"/>
                <w:sz w:val="32"/>
                <w:szCs w:val="32"/>
              </w:rPr>
            </w:pPr>
          </w:p>
        </w:tc>
        <w:tc>
          <w:tcPr>
            <w:tcW w:w="2326"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9" w:type="dxa"/>
          </w:tcPr>
          <w:p>
            <w:pPr>
              <w:spacing w:line="560" w:lineRule="exact"/>
              <w:jc w:val="center"/>
              <w:rPr>
                <w:rFonts w:ascii="仿宋" w:hAnsi="仿宋" w:eastAsia="仿宋"/>
                <w:sz w:val="32"/>
                <w:szCs w:val="32"/>
              </w:rPr>
            </w:pPr>
            <w:r>
              <w:rPr>
                <w:rFonts w:hint="eastAsia" w:ascii="仿宋" w:hAnsi="仿宋" w:eastAsia="仿宋"/>
                <w:sz w:val="32"/>
                <w:szCs w:val="32"/>
              </w:rPr>
              <w:t>2</w:t>
            </w:r>
          </w:p>
        </w:tc>
        <w:tc>
          <w:tcPr>
            <w:tcW w:w="1200" w:type="dxa"/>
          </w:tcPr>
          <w:p>
            <w:pPr>
              <w:spacing w:line="560" w:lineRule="exact"/>
              <w:rPr>
                <w:rFonts w:ascii="仿宋" w:hAnsi="仿宋" w:eastAsia="仿宋"/>
                <w:sz w:val="32"/>
                <w:szCs w:val="32"/>
              </w:rPr>
            </w:pPr>
          </w:p>
        </w:tc>
        <w:tc>
          <w:tcPr>
            <w:tcW w:w="1481" w:type="dxa"/>
          </w:tcPr>
          <w:p>
            <w:pPr>
              <w:spacing w:line="560" w:lineRule="exact"/>
              <w:rPr>
                <w:rFonts w:ascii="仿宋" w:hAnsi="仿宋" w:eastAsia="仿宋"/>
                <w:sz w:val="32"/>
                <w:szCs w:val="32"/>
              </w:rPr>
            </w:pPr>
          </w:p>
        </w:tc>
        <w:tc>
          <w:tcPr>
            <w:tcW w:w="1341" w:type="dxa"/>
          </w:tcPr>
          <w:p>
            <w:pPr>
              <w:spacing w:line="560" w:lineRule="exact"/>
              <w:rPr>
                <w:rFonts w:ascii="仿宋" w:hAnsi="仿宋" w:eastAsia="仿宋"/>
                <w:sz w:val="32"/>
                <w:szCs w:val="32"/>
              </w:rPr>
            </w:pPr>
          </w:p>
        </w:tc>
        <w:tc>
          <w:tcPr>
            <w:tcW w:w="2671" w:type="dxa"/>
          </w:tcPr>
          <w:p>
            <w:pPr>
              <w:spacing w:line="560" w:lineRule="exact"/>
              <w:rPr>
                <w:rFonts w:ascii="仿宋" w:hAnsi="仿宋" w:eastAsia="仿宋"/>
                <w:sz w:val="32"/>
                <w:szCs w:val="32"/>
              </w:rPr>
            </w:pPr>
          </w:p>
        </w:tc>
        <w:tc>
          <w:tcPr>
            <w:tcW w:w="1418" w:type="dxa"/>
          </w:tcPr>
          <w:p>
            <w:pPr>
              <w:spacing w:line="560" w:lineRule="exact"/>
              <w:rPr>
                <w:rFonts w:ascii="仿宋" w:hAnsi="仿宋" w:eastAsia="仿宋"/>
                <w:sz w:val="32"/>
                <w:szCs w:val="32"/>
              </w:rPr>
            </w:pPr>
          </w:p>
        </w:tc>
        <w:tc>
          <w:tcPr>
            <w:tcW w:w="2927" w:type="dxa"/>
          </w:tcPr>
          <w:p>
            <w:pPr>
              <w:spacing w:line="560" w:lineRule="exact"/>
              <w:rPr>
                <w:rFonts w:ascii="仿宋" w:hAnsi="仿宋" w:eastAsia="仿宋"/>
                <w:sz w:val="32"/>
                <w:szCs w:val="32"/>
              </w:rPr>
            </w:pPr>
          </w:p>
        </w:tc>
        <w:tc>
          <w:tcPr>
            <w:tcW w:w="2326"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9" w:type="dxa"/>
          </w:tcPr>
          <w:p>
            <w:pPr>
              <w:spacing w:line="560" w:lineRule="exact"/>
              <w:jc w:val="center"/>
              <w:rPr>
                <w:rFonts w:ascii="仿宋" w:hAnsi="仿宋" w:eastAsia="仿宋"/>
                <w:sz w:val="32"/>
                <w:szCs w:val="32"/>
              </w:rPr>
            </w:pPr>
            <w:r>
              <w:rPr>
                <w:rFonts w:hint="eastAsia" w:ascii="仿宋" w:hAnsi="仿宋" w:eastAsia="仿宋"/>
                <w:sz w:val="32"/>
                <w:szCs w:val="32"/>
              </w:rPr>
              <w:t>3</w:t>
            </w:r>
          </w:p>
        </w:tc>
        <w:tc>
          <w:tcPr>
            <w:tcW w:w="1200" w:type="dxa"/>
          </w:tcPr>
          <w:p>
            <w:pPr>
              <w:spacing w:line="560" w:lineRule="exact"/>
              <w:rPr>
                <w:rFonts w:ascii="仿宋" w:hAnsi="仿宋" w:eastAsia="仿宋"/>
                <w:sz w:val="32"/>
                <w:szCs w:val="32"/>
              </w:rPr>
            </w:pPr>
          </w:p>
        </w:tc>
        <w:tc>
          <w:tcPr>
            <w:tcW w:w="1481" w:type="dxa"/>
          </w:tcPr>
          <w:p>
            <w:pPr>
              <w:spacing w:line="560" w:lineRule="exact"/>
              <w:rPr>
                <w:rFonts w:ascii="仿宋" w:hAnsi="仿宋" w:eastAsia="仿宋"/>
                <w:sz w:val="32"/>
                <w:szCs w:val="32"/>
              </w:rPr>
            </w:pPr>
          </w:p>
        </w:tc>
        <w:tc>
          <w:tcPr>
            <w:tcW w:w="1341" w:type="dxa"/>
          </w:tcPr>
          <w:p>
            <w:pPr>
              <w:spacing w:line="560" w:lineRule="exact"/>
              <w:rPr>
                <w:rFonts w:ascii="仿宋" w:hAnsi="仿宋" w:eastAsia="仿宋"/>
                <w:sz w:val="32"/>
                <w:szCs w:val="32"/>
              </w:rPr>
            </w:pPr>
          </w:p>
        </w:tc>
        <w:tc>
          <w:tcPr>
            <w:tcW w:w="2671" w:type="dxa"/>
          </w:tcPr>
          <w:p>
            <w:pPr>
              <w:spacing w:line="560" w:lineRule="exact"/>
              <w:rPr>
                <w:rFonts w:ascii="仿宋" w:hAnsi="仿宋" w:eastAsia="仿宋"/>
                <w:sz w:val="32"/>
                <w:szCs w:val="32"/>
              </w:rPr>
            </w:pPr>
          </w:p>
        </w:tc>
        <w:tc>
          <w:tcPr>
            <w:tcW w:w="1418" w:type="dxa"/>
          </w:tcPr>
          <w:p>
            <w:pPr>
              <w:spacing w:line="560" w:lineRule="exact"/>
              <w:rPr>
                <w:rFonts w:ascii="仿宋" w:hAnsi="仿宋" w:eastAsia="仿宋"/>
                <w:sz w:val="32"/>
                <w:szCs w:val="32"/>
              </w:rPr>
            </w:pPr>
          </w:p>
        </w:tc>
        <w:tc>
          <w:tcPr>
            <w:tcW w:w="2927" w:type="dxa"/>
          </w:tcPr>
          <w:p>
            <w:pPr>
              <w:spacing w:line="560" w:lineRule="exact"/>
              <w:rPr>
                <w:rFonts w:ascii="仿宋" w:hAnsi="仿宋" w:eastAsia="仿宋"/>
                <w:sz w:val="32"/>
                <w:szCs w:val="32"/>
              </w:rPr>
            </w:pPr>
          </w:p>
        </w:tc>
        <w:tc>
          <w:tcPr>
            <w:tcW w:w="2326"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9" w:type="dxa"/>
          </w:tcPr>
          <w:p>
            <w:pPr>
              <w:spacing w:line="560" w:lineRule="exact"/>
              <w:jc w:val="center"/>
              <w:rPr>
                <w:rFonts w:ascii="仿宋" w:hAnsi="仿宋" w:eastAsia="仿宋"/>
                <w:sz w:val="32"/>
                <w:szCs w:val="32"/>
              </w:rPr>
            </w:pPr>
            <w:r>
              <w:rPr>
                <w:rFonts w:hint="eastAsia" w:ascii="仿宋" w:hAnsi="仿宋" w:eastAsia="仿宋"/>
                <w:sz w:val="32"/>
                <w:szCs w:val="32"/>
              </w:rPr>
              <w:t>4</w:t>
            </w:r>
          </w:p>
        </w:tc>
        <w:tc>
          <w:tcPr>
            <w:tcW w:w="1200" w:type="dxa"/>
          </w:tcPr>
          <w:p>
            <w:pPr>
              <w:spacing w:line="560" w:lineRule="exact"/>
              <w:rPr>
                <w:rFonts w:ascii="仿宋" w:hAnsi="仿宋" w:eastAsia="仿宋"/>
                <w:sz w:val="32"/>
                <w:szCs w:val="32"/>
              </w:rPr>
            </w:pPr>
          </w:p>
        </w:tc>
        <w:tc>
          <w:tcPr>
            <w:tcW w:w="1481" w:type="dxa"/>
          </w:tcPr>
          <w:p>
            <w:pPr>
              <w:spacing w:line="560" w:lineRule="exact"/>
              <w:rPr>
                <w:rFonts w:ascii="仿宋" w:hAnsi="仿宋" w:eastAsia="仿宋"/>
                <w:sz w:val="32"/>
                <w:szCs w:val="32"/>
              </w:rPr>
            </w:pPr>
          </w:p>
        </w:tc>
        <w:tc>
          <w:tcPr>
            <w:tcW w:w="1341" w:type="dxa"/>
          </w:tcPr>
          <w:p>
            <w:pPr>
              <w:spacing w:line="560" w:lineRule="exact"/>
              <w:rPr>
                <w:rFonts w:ascii="仿宋" w:hAnsi="仿宋" w:eastAsia="仿宋"/>
                <w:sz w:val="32"/>
                <w:szCs w:val="32"/>
              </w:rPr>
            </w:pPr>
          </w:p>
        </w:tc>
        <w:tc>
          <w:tcPr>
            <w:tcW w:w="2671" w:type="dxa"/>
          </w:tcPr>
          <w:p>
            <w:pPr>
              <w:spacing w:line="560" w:lineRule="exact"/>
              <w:rPr>
                <w:rFonts w:ascii="仿宋" w:hAnsi="仿宋" w:eastAsia="仿宋"/>
                <w:sz w:val="32"/>
                <w:szCs w:val="32"/>
              </w:rPr>
            </w:pPr>
          </w:p>
        </w:tc>
        <w:tc>
          <w:tcPr>
            <w:tcW w:w="1418" w:type="dxa"/>
          </w:tcPr>
          <w:p>
            <w:pPr>
              <w:spacing w:line="560" w:lineRule="exact"/>
              <w:rPr>
                <w:rFonts w:ascii="仿宋" w:hAnsi="仿宋" w:eastAsia="仿宋"/>
                <w:sz w:val="32"/>
                <w:szCs w:val="32"/>
              </w:rPr>
            </w:pPr>
          </w:p>
        </w:tc>
        <w:tc>
          <w:tcPr>
            <w:tcW w:w="2927" w:type="dxa"/>
          </w:tcPr>
          <w:p>
            <w:pPr>
              <w:spacing w:line="560" w:lineRule="exact"/>
              <w:rPr>
                <w:rFonts w:ascii="仿宋" w:hAnsi="仿宋" w:eastAsia="仿宋"/>
                <w:sz w:val="32"/>
                <w:szCs w:val="32"/>
              </w:rPr>
            </w:pPr>
          </w:p>
        </w:tc>
        <w:tc>
          <w:tcPr>
            <w:tcW w:w="2326"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9" w:type="dxa"/>
          </w:tcPr>
          <w:p>
            <w:pPr>
              <w:spacing w:line="560" w:lineRule="exact"/>
              <w:jc w:val="center"/>
              <w:rPr>
                <w:rFonts w:ascii="仿宋" w:hAnsi="仿宋" w:eastAsia="仿宋"/>
                <w:sz w:val="32"/>
                <w:szCs w:val="32"/>
              </w:rPr>
            </w:pPr>
            <w:r>
              <w:rPr>
                <w:rFonts w:hint="eastAsia" w:ascii="仿宋" w:hAnsi="仿宋" w:eastAsia="仿宋"/>
                <w:sz w:val="32"/>
                <w:szCs w:val="32"/>
              </w:rPr>
              <w:t>5</w:t>
            </w:r>
          </w:p>
        </w:tc>
        <w:tc>
          <w:tcPr>
            <w:tcW w:w="1200" w:type="dxa"/>
          </w:tcPr>
          <w:p>
            <w:pPr>
              <w:spacing w:line="560" w:lineRule="exact"/>
              <w:rPr>
                <w:rFonts w:ascii="仿宋" w:hAnsi="仿宋" w:eastAsia="仿宋"/>
                <w:sz w:val="32"/>
                <w:szCs w:val="32"/>
              </w:rPr>
            </w:pPr>
          </w:p>
        </w:tc>
        <w:tc>
          <w:tcPr>
            <w:tcW w:w="1481" w:type="dxa"/>
          </w:tcPr>
          <w:p>
            <w:pPr>
              <w:spacing w:line="560" w:lineRule="exact"/>
              <w:rPr>
                <w:rFonts w:ascii="仿宋" w:hAnsi="仿宋" w:eastAsia="仿宋"/>
                <w:sz w:val="32"/>
                <w:szCs w:val="32"/>
              </w:rPr>
            </w:pPr>
          </w:p>
        </w:tc>
        <w:tc>
          <w:tcPr>
            <w:tcW w:w="1341" w:type="dxa"/>
          </w:tcPr>
          <w:p>
            <w:pPr>
              <w:spacing w:line="560" w:lineRule="exact"/>
              <w:rPr>
                <w:rFonts w:ascii="仿宋" w:hAnsi="仿宋" w:eastAsia="仿宋"/>
                <w:sz w:val="32"/>
                <w:szCs w:val="32"/>
              </w:rPr>
            </w:pPr>
          </w:p>
        </w:tc>
        <w:tc>
          <w:tcPr>
            <w:tcW w:w="2671" w:type="dxa"/>
          </w:tcPr>
          <w:p>
            <w:pPr>
              <w:spacing w:line="560" w:lineRule="exact"/>
              <w:rPr>
                <w:rFonts w:ascii="仿宋" w:hAnsi="仿宋" w:eastAsia="仿宋"/>
                <w:sz w:val="32"/>
                <w:szCs w:val="32"/>
              </w:rPr>
            </w:pPr>
          </w:p>
        </w:tc>
        <w:tc>
          <w:tcPr>
            <w:tcW w:w="1418" w:type="dxa"/>
          </w:tcPr>
          <w:p>
            <w:pPr>
              <w:spacing w:line="560" w:lineRule="exact"/>
              <w:rPr>
                <w:rFonts w:ascii="仿宋" w:hAnsi="仿宋" w:eastAsia="仿宋"/>
                <w:sz w:val="32"/>
                <w:szCs w:val="32"/>
              </w:rPr>
            </w:pPr>
          </w:p>
        </w:tc>
        <w:tc>
          <w:tcPr>
            <w:tcW w:w="2927" w:type="dxa"/>
          </w:tcPr>
          <w:p>
            <w:pPr>
              <w:spacing w:line="560" w:lineRule="exact"/>
              <w:rPr>
                <w:rFonts w:ascii="仿宋" w:hAnsi="仿宋" w:eastAsia="仿宋"/>
                <w:sz w:val="32"/>
                <w:szCs w:val="32"/>
              </w:rPr>
            </w:pPr>
          </w:p>
        </w:tc>
        <w:tc>
          <w:tcPr>
            <w:tcW w:w="2326"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9" w:type="dxa"/>
          </w:tcPr>
          <w:p>
            <w:pPr>
              <w:spacing w:line="560" w:lineRule="exact"/>
              <w:jc w:val="center"/>
              <w:rPr>
                <w:rFonts w:ascii="仿宋" w:hAnsi="仿宋" w:eastAsia="仿宋"/>
                <w:sz w:val="32"/>
                <w:szCs w:val="32"/>
              </w:rPr>
            </w:pPr>
            <w:r>
              <w:rPr>
                <w:rFonts w:hint="eastAsia" w:ascii="仿宋" w:hAnsi="仿宋" w:eastAsia="仿宋"/>
                <w:sz w:val="32"/>
                <w:szCs w:val="32"/>
              </w:rPr>
              <w:t>6</w:t>
            </w:r>
          </w:p>
        </w:tc>
        <w:tc>
          <w:tcPr>
            <w:tcW w:w="1200" w:type="dxa"/>
          </w:tcPr>
          <w:p>
            <w:pPr>
              <w:spacing w:line="560" w:lineRule="exact"/>
              <w:rPr>
                <w:rFonts w:ascii="仿宋" w:hAnsi="仿宋" w:eastAsia="仿宋"/>
                <w:sz w:val="32"/>
                <w:szCs w:val="32"/>
              </w:rPr>
            </w:pPr>
          </w:p>
        </w:tc>
        <w:tc>
          <w:tcPr>
            <w:tcW w:w="1481" w:type="dxa"/>
          </w:tcPr>
          <w:p>
            <w:pPr>
              <w:spacing w:line="560" w:lineRule="exact"/>
              <w:rPr>
                <w:rFonts w:ascii="仿宋" w:hAnsi="仿宋" w:eastAsia="仿宋"/>
                <w:sz w:val="32"/>
                <w:szCs w:val="32"/>
              </w:rPr>
            </w:pPr>
          </w:p>
        </w:tc>
        <w:tc>
          <w:tcPr>
            <w:tcW w:w="1341" w:type="dxa"/>
          </w:tcPr>
          <w:p>
            <w:pPr>
              <w:spacing w:line="560" w:lineRule="exact"/>
              <w:rPr>
                <w:rFonts w:ascii="仿宋" w:hAnsi="仿宋" w:eastAsia="仿宋"/>
                <w:sz w:val="32"/>
                <w:szCs w:val="32"/>
              </w:rPr>
            </w:pPr>
          </w:p>
        </w:tc>
        <w:tc>
          <w:tcPr>
            <w:tcW w:w="2671" w:type="dxa"/>
          </w:tcPr>
          <w:p>
            <w:pPr>
              <w:spacing w:line="560" w:lineRule="exact"/>
              <w:rPr>
                <w:rFonts w:ascii="仿宋" w:hAnsi="仿宋" w:eastAsia="仿宋"/>
                <w:sz w:val="32"/>
                <w:szCs w:val="32"/>
              </w:rPr>
            </w:pPr>
          </w:p>
        </w:tc>
        <w:tc>
          <w:tcPr>
            <w:tcW w:w="1418" w:type="dxa"/>
          </w:tcPr>
          <w:p>
            <w:pPr>
              <w:spacing w:line="560" w:lineRule="exact"/>
              <w:rPr>
                <w:rFonts w:ascii="仿宋" w:hAnsi="仿宋" w:eastAsia="仿宋"/>
                <w:sz w:val="32"/>
                <w:szCs w:val="32"/>
              </w:rPr>
            </w:pPr>
          </w:p>
        </w:tc>
        <w:tc>
          <w:tcPr>
            <w:tcW w:w="2927" w:type="dxa"/>
          </w:tcPr>
          <w:p>
            <w:pPr>
              <w:spacing w:line="560" w:lineRule="exact"/>
              <w:rPr>
                <w:rFonts w:ascii="仿宋" w:hAnsi="仿宋" w:eastAsia="仿宋"/>
                <w:sz w:val="32"/>
                <w:szCs w:val="32"/>
              </w:rPr>
            </w:pPr>
          </w:p>
        </w:tc>
        <w:tc>
          <w:tcPr>
            <w:tcW w:w="2326"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9" w:type="dxa"/>
          </w:tcPr>
          <w:p>
            <w:pPr>
              <w:spacing w:line="560" w:lineRule="exact"/>
              <w:jc w:val="center"/>
              <w:rPr>
                <w:rFonts w:ascii="仿宋" w:hAnsi="仿宋" w:eastAsia="仿宋"/>
                <w:sz w:val="32"/>
                <w:szCs w:val="32"/>
              </w:rPr>
            </w:pPr>
            <w:r>
              <w:rPr>
                <w:rFonts w:hint="eastAsia" w:ascii="仿宋" w:hAnsi="仿宋" w:eastAsia="仿宋"/>
                <w:sz w:val="32"/>
                <w:szCs w:val="32"/>
              </w:rPr>
              <w:t>…</w:t>
            </w:r>
          </w:p>
        </w:tc>
        <w:tc>
          <w:tcPr>
            <w:tcW w:w="1200" w:type="dxa"/>
          </w:tcPr>
          <w:p>
            <w:pPr>
              <w:spacing w:line="560" w:lineRule="exact"/>
              <w:rPr>
                <w:rFonts w:ascii="仿宋" w:hAnsi="仿宋" w:eastAsia="仿宋"/>
                <w:sz w:val="32"/>
                <w:szCs w:val="32"/>
              </w:rPr>
            </w:pPr>
          </w:p>
        </w:tc>
        <w:tc>
          <w:tcPr>
            <w:tcW w:w="1481" w:type="dxa"/>
          </w:tcPr>
          <w:p>
            <w:pPr>
              <w:spacing w:line="560" w:lineRule="exact"/>
              <w:rPr>
                <w:rFonts w:ascii="仿宋" w:hAnsi="仿宋" w:eastAsia="仿宋"/>
                <w:sz w:val="32"/>
                <w:szCs w:val="32"/>
              </w:rPr>
            </w:pPr>
          </w:p>
        </w:tc>
        <w:tc>
          <w:tcPr>
            <w:tcW w:w="1341" w:type="dxa"/>
          </w:tcPr>
          <w:p>
            <w:pPr>
              <w:spacing w:line="560" w:lineRule="exact"/>
              <w:rPr>
                <w:rFonts w:ascii="仿宋" w:hAnsi="仿宋" w:eastAsia="仿宋"/>
                <w:sz w:val="32"/>
                <w:szCs w:val="32"/>
              </w:rPr>
            </w:pPr>
          </w:p>
        </w:tc>
        <w:tc>
          <w:tcPr>
            <w:tcW w:w="2671" w:type="dxa"/>
          </w:tcPr>
          <w:p>
            <w:pPr>
              <w:spacing w:line="560" w:lineRule="exact"/>
              <w:rPr>
                <w:rFonts w:ascii="仿宋" w:hAnsi="仿宋" w:eastAsia="仿宋"/>
                <w:sz w:val="32"/>
                <w:szCs w:val="32"/>
              </w:rPr>
            </w:pPr>
          </w:p>
        </w:tc>
        <w:tc>
          <w:tcPr>
            <w:tcW w:w="1418" w:type="dxa"/>
          </w:tcPr>
          <w:p>
            <w:pPr>
              <w:spacing w:line="560" w:lineRule="exact"/>
              <w:rPr>
                <w:rFonts w:ascii="仿宋" w:hAnsi="仿宋" w:eastAsia="仿宋"/>
                <w:sz w:val="32"/>
                <w:szCs w:val="32"/>
              </w:rPr>
            </w:pPr>
          </w:p>
        </w:tc>
        <w:tc>
          <w:tcPr>
            <w:tcW w:w="2927" w:type="dxa"/>
          </w:tcPr>
          <w:p>
            <w:pPr>
              <w:spacing w:line="560" w:lineRule="exact"/>
              <w:rPr>
                <w:rFonts w:ascii="仿宋" w:hAnsi="仿宋" w:eastAsia="仿宋"/>
                <w:sz w:val="32"/>
                <w:szCs w:val="32"/>
              </w:rPr>
            </w:pPr>
          </w:p>
        </w:tc>
        <w:tc>
          <w:tcPr>
            <w:tcW w:w="2326" w:type="dxa"/>
          </w:tcPr>
          <w:p>
            <w:pPr>
              <w:spacing w:line="560" w:lineRule="exact"/>
              <w:rPr>
                <w:rFonts w:ascii="仿宋" w:hAnsi="仿宋" w:eastAsia="仿宋"/>
                <w:sz w:val="32"/>
                <w:szCs w:val="32"/>
              </w:rPr>
            </w:pPr>
          </w:p>
        </w:tc>
      </w:tr>
    </w:tbl>
    <w:p>
      <w:pPr>
        <w:autoSpaceDE w:val="0"/>
        <w:autoSpaceDN w:val="0"/>
        <w:adjustRightInd w:val="0"/>
        <w:spacing w:line="560" w:lineRule="exact"/>
        <w:ind w:firstLine="640"/>
        <w:jc w:val="left"/>
        <w:rPr>
          <w:rFonts w:ascii="仿宋_GB2312" w:hAnsi="仿宋_GB2312" w:eastAsia="仿宋_GB2312" w:cs="仿宋_GB2312"/>
          <w:kern w:val="0"/>
          <w:sz w:val="32"/>
          <w:szCs w:val="32"/>
        </w:rPr>
      </w:pPr>
    </w:p>
    <w:sectPr>
      <w:pgSz w:w="16838" w:h="11905" w:orient="landscape"/>
      <w:pgMar w:top="1474" w:right="1440" w:bottom="1474" w:left="1440" w:header="1077" w:footer="1304"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黑体"/>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iddenHorzOCR">
    <w:altName w:val="MS Mincho"/>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hAnsi="仿宋_GB2312" w:eastAsia="仿宋_GB2312" w:cs="仿宋_GB2312"/>
      </w:rP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3"/>
                  <w:ind w:right="283"/>
                  <w:jc w:val="center"/>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rPr>
                  <w:fldChar w:fldCharType="begin"/>
                </w:r>
                <w:r>
                  <w:rPr>
                    <w:rStyle w:val="7"/>
                    <w:rFonts w:hint="eastAsia" w:ascii="宋体" w:hAnsi="宋体" w:cs="宋体"/>
                    <w:color w:val="000000"/>
                    <w:sz w:val="28"/>
                    <w:szCs w:val="28"/>
                  </w:rPr>
                  <w:instrText xml:space="preserve">PAGE  </w:instrText>
                </w:r>
                <w:r>
                  <w:rPr>
                    <w:rFonts w:hint="eastAsia" w:ascii="宋体" w:hAnsi="宋体" w:cs="宋体"/>
                    <w:color w:val="000000"/>
                    <w:sz w:val="28"/>
                    <w:szCs w:val="28"/>
                  </w:rPr>
                  <w:fldChar w:fldCharType="separate"/>
                </w:r>
                <w:r>
                  <w:rPr>
                    <w:rStyle w:val="7"/>
                    <w:rFonts w:ascii="宋体" w:hAnsi="宋体" w:cs="宋体"/>
                    <w:color w:val="000000"/>
                    <w:sz w:val="28"/>
                    <w:szCs w:val="28"/>
                  </w:rPr>
                  <w:t>2</w:t>
                </w:r>
                <w:r>
                  <w:rPr>
                    <w:rFonts w:hint="eastAsia" w:ascii="宋体" w:hAnsi="宋体" w:cs="宋体"/>
                    <w:color w:val="000000"/>
                    <w:sz w:val="28"/>
                    <w:szCs w:val="28"/>
                  </w:rPr>
                  <w:fldChar w:fldCharType="end"/>
                </w:r>
                <w:r>
                  <w:rPr>
                    <w:rFonts w:hint="eastAsia" w:ascii="宋体" w:hAnsi="宋体" w:cs="宋体"/>
                    <w:color w:val="000000"/>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F102"/>
    <w:multiLevelType w:val="singleLevel"/>
    <w:tmpl w:val="152CF102"/>
    <w:lvl w:ilvl="0" w:tentative="0">
      <w:start w:val="2"/>
      <w:numFmt w:val="decimal"/>
      <w:suff w:val="nothing"/>
      <w:lvlText w:val="%1、"/>
      <w:lvlJc w:val="left"/>
      <w:pPr>
        <w:ind w:left="8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210"/>
  <w:drawingGridVerticalSpacing w:val="-794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UzYzNmZTFhZTNlMGY5NmVkMWFhYTQ5NDU4YmQzMDYifQ=="/>
  </w:docVars>
  <w:rsids>
    <w:rsidRoot w:val="2008158E"/>
    <w:rsid w:val="009D4D83"/>
    <w:rsid w:val="00A550EB"/>
    <w:rsid w:val="00AA70CF"/>
    <w:rsid w:val="00E4064A"/>
    <w:rsid w:val="00FC2A60"/>
    <w:rsid w:val="01922578"/>
    <w:rsid w:val="04A43EEA"/>
    <w:rsid w:val="04EE30BE"/>
    <w:rsid w:val="05C2147D"/>
    <w:rsid w:val="06C9647C"/>
    <w:rsid w:val="08393D2B"/>
    <w:rsid w:val="097B5C97"/>
    <w:rsid w:val="09D412C0"/>
    <w:rsid w:val="0C12437C"/>
    <w:rsid w:val="0CE25D8F"/>
    <w:rsid w:val="0E9876D4"/>
    <w:rsid w:val="0EB76251"/>
    <w:rsid w:val="0FAA21ED"/>
    <w:rsid w:val="0FB42EFF"/>
    <w:rsid w:val="105C3B41"/>
    <w:rsid w:val="105F558F"/>
    <w:rsid w:val="10C847BB"/>
    <w:rsid w:val="12075E44"/>
    <w:rsid w:val="14B35516"/>
    <w:rsid w:val="1612782A"/>
    <w:rsid w:val="161D45F0"/>
    <w:rsid w:val="185E1D7F"/>
    <w:rsid w:val="189C1811"/>
    <w:rsid w:val="1C36145A"/>
    <w:rsid w:val="1D722365"/>
    <w:rsid w:val="1DAF4748"/>
    <w:rsid w:val="1EC25835"/>
    <w:rsid w:val="1ED403F9"/>
    <w:rsid w:val="1EE007D8"/>
    <w:rsid w:val="2008158E"/>
    <w:rsid w:val="20F85E6C"/>
    <w:rsid w:val="21434583"/>
    <w:rsid w:val="21BD5431"/>
    <w:rsid w:val="23F44053"/>
    <w:rsid w:val="249544DC"/>
    <w:rsid w:val="25094309"/>
    <w:rsid w:val="26847160"/>
    <w:rsid w:val="273C43F3"/>
    <w:rsid w:val="2A1A2011"/>
    <w:rsid w:val="2D151A8E"/>
    <w:rsid w:val="2D3F072F"/>
    <w:rsid w:val="2DC23284"/>
    <w:rsid w:val="2E4026E3"/>
    <w:rsid w:val="2E425B91"/>
    <w:rsid w:val="2EF86466"/>
    <w:rsid w:val="30202D11"/>
    <w:rsid w:val="30A336E8"/>
    <w:rsid w:val="30F57A0A"/>
    <w:rsid w:val="31394814"/>
    <w:rsid w:val="348A2BDA"/>
    <w:rsid w:val="382216D0"/>
    <w:rsid w:val="3B4C42E6"/>
    <w:rsid w:val="3B801658"/>
    <w:rsid w:val="3F4D1786"/>
    <w:rsid w:val="3FCE1BB4"/>
    <w:rsid w:val="40027E8F"/>
    <w:rsid w:val="40D14D2E"/>
    <w:rsid w:val="425A690A"/>
    <w:rsid w:val="425E7557"/>
    <w:rsid w:val="444B7890"/>
    <w:rsid w:val="44773359"/>
    <w:rsid w:val="44F05D50"/>
    <w:rsid w:val="45531968"/>
    <w:rsid w:val="457D0381"/>
    <w:rsid w:val="458028DA"/>
    <w:rsid w:val="45C67790"/>
    <w:rsid w:val="46E51736"/>
    <w:rsid w:val="470813F6"/>
    <w:rsid w:val="479F5820"/>
    <w:rsid w:val="48BD5FD7"/>
    <w:rsid w:val="48C93EC5"/>
    <w:rsid w:val="497D1771"/>
    <w:rsid w:val="49A23A18"/>
    <w:rsid w:val="49F6440C"/>
    <w:rsid w:val="49FB38A0"/>
    <w:rsid w:val="4AC52CE8"/>
    <w:rsid w:val="4C3A385E"/>
    <w:rsid w:val="4FAC6F4F"/>
    <w:rsid w:val="500B2162"/>
    <w:rsid w:val="50143E5A"/>
    <w:rsid w:val="50A10D63"/>
    <w:rsid w:val="541E0BD7"/>
    <w:rsid w:val="55025BBA"/>
    <w:rsid w:val="558D7D83"/>
    <w:rsid w:val="559A260C"/>
    <w:rsid w:val="55E97B0A"/>
    <w:rsid w:val="572D0993"/>
    <w:rsid w:val="59904A51"/>
    <w:rsid w:val="59E61C11"/>
    <w:rsid w:val="5BB3248B"/>
    <w:rsid w:val="5CC017BF"/>
    <w:rsid w:val="5D3C7434"/>
    <w:rsid w:val="5F7C423E"/>
    <w:rsid w:val="6033736D"/>
    <w:rsid w:val="603C6A95"/>
    <w:rsid w:val="625949DD"/>
    <w:rsid w:val="62A23232"/>
    <w:rsid w:val="638D2159"/>
    <w:rsid w:val="63CA54E2"/>
    <w:rsid w:val="642246C2"/>
    <w:rsid w:val="64A07455"/>
    <w:rsid w:val="657B74F4"/>
    <w:rsid w:val="677E2B4B"/>
    <w:rsid w:val="68C46D79"/>
    <w:rsid w:val="691B71FF"/>
    <w:rsid w:val="6A530148"/>
    <w:rsid w:val="6B5F04EA"/>
    <w:rsid w:val="6D0E60FC"/>
    <w:rsid w:val="6D9406D5"/>
    <w:rsid w:val="6DFA5665"/>
    <w:rsid w:val="6E9E6301"/>
    <w:rsid w:val="6F0418B5"/>
    <w:rsid w:val="701B7074"/>
    <w:rsid w:val="70634048"/>
    <w:rsid w:val="731C5C55"/>
    <w:rsid w:val="78470789"/>
    <w:rsid w:val="7B1B5F94"/>
    <w:rsid w:val="7C3D75BD"/>
    <w:rsid w:val="7D2960E7"/>
    <w:rsid w:val="7F266EB4"/>
    <w:rsid w:val="7FB921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page number"/>
    <w:basedOn w:val="6"/>
    <w:unhideWhenUsed/>
    <w:qFormat/>
    <w:uiPriority w:val="99"/>
  </w:style>
  <w:style w:type="character" w:styleId="8">
    <w:name w:val="annotation reference"/>
    <w:basedOn w:val="6"/>
    <w:qFormat/>
    <w:uiPriority w:val="0"/>
    <w:rPr>
      <w:sz w:val="21"/>
      <w:szCs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默认段落字体 Para Char Char Char Char"/>
    <w:basedOn w:val="1"/>
    <w:qFormat/>
    <w:uiPriority w:val="0"/>
  </w:style>
  <w:style w:type="character" w:customStyle="1" w:styleId="12">
    <w:name w:val="font81"/>
    <w:qFormat/>
    <w:uiPriority w:val="0"/>
    <w:rPr>
      <w:rFonts w:ascii="方正黑体_GBK" w:hAnsi="方正黑体_GBK" w:eastAsia="方正黑体_GBK" w:cs="方正黑体_GBK"/>
      <w:color w:val="000000"/>
      <w:sz w:val="32"/>
      <w:szCs w:val="32"/>
      <w:u w:val="none"/>
    </w:rPr>
  </w:style>
  <w:style w:type="paragraph" w:customStyle="1" w:styleId="13">
    <w:name w:val="标题2"/>
    <w:basedOn w:val="1"/>
    <w:qFormat/>
    <w:uiPriority w:val="99"/>
    <w:pPr>
      <w:spacing w:line="600" w:lineRule="exact"/>
      <w:jc w:val="center"/>
    </w:pPr>
    <w:rPr>
      <w:rFonts w:ascii="方正小标宋简体" w:eastAsia="方正小标宋简体"/>
      <w:color w:val="000000"/>
      <w:sz w:val="44"/>
      <w:szCs w:val="44"/>
    </w:rPr>
  </w:style>
  <w:style w:type="paragraph" w:customStyle="1" w:styleId="14">
    <w:name w:val="正文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font31"/>
    <w:basedOn w:val="6"/>
    <w:qFormat/>
    <w:uiPriority w:val="0"/>
    <w:rPr>
      <w:rFonts w:hint="default" w:ascii="Arial" w:hAnsi="Arial" w:cs="Arial"/>
      <w:color w:val="000000"/>
      <w:sz w:val="28"/>
      <w:szCs w:val="28"/>
      <w:u w:val="none"/>
    </w:rPr>
  </w:style>
  <w:style w:type="character" w:customStyle="1" w:styleId="16">
    <w:name w:val="font21"/>
    <w:basedOn w:val="6"/>
    <w:qFormat/>
    <w:uiPriority w:val="0"/>
    <w:rPr>
      <w:rFonts w:hint="eastAsia" w:ascii="宋体" w:hAnsi="宋体" w:eastAsia="宋体" w:cs="宋体"/>
      <w:color w:val="000000"/>
      <w:sz w:val="28"/>
      <w:szCs w:val="28"/>
      <w:u w:val="none"/>
    </w:rPr>
  </w:style>
  <w:style w:type="character" w:customStyle="1" w:styleId="17">
    <w:name w:val="font51"/>
    <w:basedOn w:val="6"/>
    <w:qFormat/>
    <w:uiPriority w:val="0"/>
    <w:rPr>
      <w:rFonts w:hint="default" w:ascii="Arial" w:hAnsi="Arial" w:cs="Arial"/>
      <w:color w:val="333333"/>
      <w:sz w:val="28"/>
      <w:szCs w:val="28"/>
      <w:u w:val="none"/>
    </w:rPr>
  </w:style>
  <w:style w:type="character" w:customStyle="1" w:styleId="18">
    <w:name w:val="font41"/>
    <w:basedOn w:val="6"/>
    <w:qFormat/>
    <w:uiPriority w:val="0"/>
    <w:rPr>
      <w:rFonts w:hint="eastAsia" w:ascii="宋体" w:hAnsi="宋体" w:eastAsia="宋体" w:cs="宋体"/>
      <w:color w:val="333333"/>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6AE2D-C908-419C-BA8C-5AC6C14DD176}">
  <ds:schemaRefs/>
</ds:datastoreItem>
</file>

<file path=docProps/app.xml><?xml version="1.0" encoding="utf-8"?>
<Properties xmlns="http://schemas.openxmlformats.org/officeDocument/2006/extended-properties" xmlns:vt="http://schemas.openxmlformats.org/officeDocument/2006/docPropsVTypes">
  <Template>Normal</Template>
  <Pages>16</Pages>
  <Words>5855</Words>
  <Characters>6296</Characters>
  <Lines>49</Lines>
  <Paragraphs>13</Paragraphs>
  <TotalTime>35</TotalTime>
  <ScaleCrop>false</ScaleCrop>
  <LinksUpToDate>false</LinksUpToDate>
  <CharactersWithSpaces>6449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2021-11-09T08:49:00Z</dcterms:created>
  <dc:creator>cj</dc:creator>
  <cp:lastModifiedBy>mm</cp:lastModifiedBy>
  <cp:lastPrinted>2022-09-26T06:57:00Z</cp:lastPrinted>
  <dcterms:modified xsi:type="dcterms:W3CDTF">2022-09-26T07:34:13Z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E7C1E26B2B23457FB07E219F8181DB9A</vt:lpwstr>
  </property>
</Properties>
</file>