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2023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lang w:val="en-US" w:eastAsia="zh-CN" w:bidi="ar"/>
        </w:rPr>
        <w:t>年长沙县政府补贴性特色职业技能培训计划</w:t>
      </w:r>
      <w:bookmarkEnd w:id="0"/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lang w:val="en-US" w:eastAsia="zh-CN" w:bidi="ar"/>
        </w:rPr>
        <w:t>（6000人）</w:t>
      </w:r>
    </w:p>
    <w:tbl>
      <w:tblPr>
        <w:tblStyle w:val="4"/>
        <w:tblW w:w="14906" w:type="dxa"/>
        <w:tblInd w:w="-4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838"/>
        <w:gridCol w:w="2531"/>
        <w:gridCol w:w="2869"/>
        <w:gridCol w:w="1368"/>
        <w:gridCol w:w="1650"/>
        <w:gridCol w:w="1200"/>
        <w:gridCol w:w="26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培训项目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所属职业大类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培训职业工种（中类）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培训等级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培训对象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培训人数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资金来源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岗位技能提升培训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（500人次）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“三高四新”战略重点类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 机械制造基础加工人员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账资金、失业保险基金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吸纳和稳定就业重点类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 租赁和商务服务人员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账资金、失业保险基金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就业技能培训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（700人次）</w:t>
            </w:r>
          </w:p>
        </w:tc>
        <w:tc>
          <w:tcPr>
            <w:tcW w:w="2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“三高四新”战略重点类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 技术辅助服务人员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就业重点人群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账资金、失业保险基金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4-99 其他社会生产和生活服务人员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就业重点人群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农村技能人才培养重点类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6-02 食品、饮料生产加工人员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就业重点人群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岗位技能提升培训、就业技能培训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（4800人次）</w:t>
            </w:r>
          </w:p>
        </w:tc>
        <w:tc>
          <w:tcPr>
            <w:tcW w:w="2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“三高四新”战略重点类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6-30 运输设备和通用工程机械操作人员及有关人员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就业重点人群、企业职工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账资金、失业保险基金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 生产辅助人员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就业重点人群、企业职工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账资金、失业保险基金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 机械制造基础加工人员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初、中、高级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就业重点人群、企业职工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账资金、失业保险基金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 居民服务人员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初、中级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就业重点人群、企业职工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账资金、失业保险基金</w:t>
            </w:r>
          </w:p>
        </w:tc>
      </w:tr>
    </w:tbl>
    <w:p>
      <w:pPr>
        <w:bidi w:val="0"/>
        <w:jc w:val="both"/>
        <w:rPr>
          <w:rFonts w:hint="eastAsia"/>
          <w:b w:val="0"/>
          <w:bCs w:val="0"/>
          <w:lang w:val="en-US" w:eastAsia="zh-CN"/>
        </w:rPr>
      </w:pPr>
    </w:p>
    <w:p>
      <w:pPr>
        <w:bidi w:val="0"/>
        <w:jc w:val="both"/>
      </w:pP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备注：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  <w:t>培训职业（工种）、培训等级和培训人数可根据培训实施情况作适当调整。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MTRlYTVlMTUwMTY5YTQ3OTA2MGJkZWFmYTBiNzIifQ=="/>
  </w:docVars>
  <w:rsids>
    <w:rsidRoot w:val="7535776D"/>
    <w:rsid w:val="7535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2023-05-22T01:13:00Z</dcterms:created>
  <dc:creator>段欣萍</dc:creator>
  <cp:lastModifiedBy>段欣萍</cp:lastModifiedBy>
  <dcterms:modified xsi:type="dcterms:W3CDTF">2023-05-22T01:15:29Z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BBFD9497533B4989A9DC58E695007E32</vt:lpwstr>
  </property>
</Properties>
</file>