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方正小标宋简体" w:eastAsia="方正小标宋简体" w:cs="方正小标宋简体"/>
          <w:b/>
          <w:color w:val="auto"/>
          <w:kern w:val="0"/>
          <w:sz w:val="36"/>
          <w:szCs w:val="36"/>
        </w:rPr>
      </w:pPr>
      <w:r>
        <w:rPr>
          <w:rFonts w:hint="eastAsia" w:ascii="方正小标宋简体" w:hAnsi="方正小标宋简体" w:eastAsia="方正小标宋简体" w:cs="方正小标宋简体"/>
          <w:b/>
          <w:color w:val="auto"/>
          <w:kern w:val="0"/>
          <w:sz w:val="36"/>
          <w:szCs w:val="36"/>
        </w:rPr>
        <w:t>长沙县教育局</w:t>
      </w:r>
    </w:p>
    <w:p>
      <w:pPr>
        <w:widowControl/>
        <w:spacing w:line="560" w:lineRule="exact"/>
        <w:jc w:val="center"/>
        <w:rPr>
          <w:rFonts w:hint="eastAsia" w:ascii="方正小标宋简体" w:hAnsi="方正小标宋简体" w:eastAsia="方正小标宋简体" w:cs="方正小标宋简体"/>
          <w:b/>
          <w:color w:val="auto"/>
          <w:kern w:val="0"/>
          <w:sz w:val="36"/>
          <w:szCs w:val="36"/>
        </w:rPr>
      </w:pPr>
      <w:r>
        <w:rPr>
          <w:rFonts w:hint="eastAsia" w:ascii="方正小标宋简体" w:hAnsi="方正小标宋简体" w:eastAsia="方正小标宋简体" w:cs="方正小标宋简体"/>
          <w:b/>
          <w:color w:val="auto"/>
          <w:kern w:val="0"/>
          <w:sz w:val="36"/>
          <w:szCs w:val="36"/>
        </w:rPr>
        <w:t>201</w:t>
      </w:r>
      <w:r>
        <w:rPr>
          <w:rFonts w:hint="eastAsia" w:ascii="方正小标宋简体" w:hAnsi="方正小标宋简体" w:eastAsia="方正小标宋简体" w:cs="方正小标宋简体"/>
          <w:b/>
          <w:color w:val="auto"/>
          <w:kern w:val="0"/>
          <w:sz w:val="36"/>
          <w:szCs w:val="36"/>
          <w:lang w:val="en-US" w:eastAsia="zh-CN"/>
        </w:rPr>
        <w:t>6</w:t>
      </w:r>
      <w:r>
        <w:rPr>
          <w:rFonts w:hint="eastAsia" w:ascii="方正小标宋简体" w:hAnsi="方正小标宋简体" w:eastAsia="方正小标宋简体" w:cs="方正小标宋简体"/>
          <w:b/>
          <w:color w:val="auto"/>
          <w:kern w:val="0"/>
          <w:sz w:val="36"/>
          <w:szCs w:val="36"/>
        </w:rPr>
        <w:t>年度政府信息公开年度报告</w:t>
      </w:r>
    </w:p>
    <w:p>
      <w:pPr>
        <w:widowControl/>
        <w:spacing w:line="560" w:lineRule="exact"/>
        <w:jc w:val="center"/>
        <w:rPr>
          <w:rFonts w:ascii="黑体" w:hAnsi="黑体" w:eastAsia="黑体" w:cs="宋体"/>
          <w:b/>
          <w:color w:val="auto"/>
          <w:kern w:val="0"/>
          <w:sz w:val="36"/>
          <w:szCs w:val="36"/>
        </w:rPr>
      </w:pPr>
    </w:p>
    <w:p>
      <w:pPr>
        <w:widowControl/>
        <w:spacing w:line="560" w:lineRule="exact"/>
        <w:jc w:val="left"/>
        <w:rPr>
          <w:rFonts w:hint="eastAsia" w:ascii="仿宋" w:hAnsi="仿宋" w:eastAsia="仿宋" w:cs="宋体"/>
          <w:color w:val="auto"/>
          <w:kern w:val="0"/>
          <w:sz w:val="32"/>
          <w:szCs w:val="32"/>
        </w:rPr>
      </w:pPr>
      <w:r>
        <w:rPr>
          <w:rFonts w:hint="eastAsia" w:ascii="微软雅黑" w:hAnsi="微软雅黑" w:eastAsia="微软雅黑" w:cs="宋体"/>
          <w:color w:val="auto"/>
          <w:kern w:val="0"/>
          <w:szCs w:val="21"/>
        </w:rPr>
        <w:t xml:space="preserve">    </w:t>
      </w:r>
      <w:r>
        <w:rPr>
          <w:rFonts w:hint="eastAsia" w:ascii="微软雅黑" w:hAnsi="微软雅黑" w:eastAsia="仿宋" w:cs="宋体"/>
          <w:color w:val="auto"/>
          <w:kern w:val="0"/>
          <w:szCs w:val="21"/>
        </w:rPr>
        <w:t> </w:t>
      </w:r>
      <w:r>
        <w:rPr>
          <w:rFonts w:hint="eastAsia" w:ascii="微软雅黑" w:hAnsi="微软雅黑" w:eastAsia="仿宋" w:cs="宋体"/>
          <w:color w:val="auto"/>
          <w:kern w:val="0"/>
          <w:szCs w:val="21"/>
          <w:lang w:val="en-US" w:eastAsia="zh-CN"/>
        </w:rPr>
        <w:t xml:space="preserve">  </w:t>
      </w:r>
      <w:r>
        <w:rPr>
          <w:rFonts w:hint="eastAsia" w:ascii="仿宋" w:hAnsi="仿宋" w:eastAsia="仿宋" w:cs="宋体"/>
          <w:color w:val="auto"/>
          <w:kern w:val="0"/>
          <w:sz w:val="32"/>
          <w:szCs w:val="32"/>
        </w:rPr>
        <w:t>根据《中华人民共和国政府信息公开条例》有关规定,现向社会公布长沙县教育局2015年度政府信息公开年度报告。该报告由概述、主动公开政府信息情况、“县长”信箱办理情况、依申请公开政府信息办理情况、因政府信息公开申请行政复议、提起行政诉讼情况以及政府信息公开工作存在的主要问题及改进情况等几方面的内容组成。该报告在长沙县人民政府门户网、长沙县教育信息网予以公布。如对本报告有任何疑问，请与长沙县教育局信息公开领导小组办公室联系（地址：长沙县星沙街道望仙东路598号；邮编：410100；电话：0731—84011125）。</w:t>
      </w:r>
    </w:p>
    <w:p>
      <w:pPr>
        <w:widowControl/>
        <w:spacing w:line="560" w:lineRule="exact"/>
        <w:jc w:val="left"/>
        <w:rPr>
          <w:rFonts w:hint="eastAsia" w:ascii="黑体" w:hAnsi="黑体" w:eastAsia="黑体" w:cs="黑体"/>
          <w:b w:val="0"/>
          <w:bCs w:val="0"/>
          <w:color w:val="auto"/>
          <w:kern w:val="0"/>
          <w:sz w:val="32"/>
          <w:szCs w:val="32"/>
        </w:rPr>
      </w:pPr>
      <w:r>
        <w:rPr>
          <w:rFonts w:hint="eastAsia" w:ascii="仿宋_GB2312" w:hAnsi="宋体" w:eastAsia="仿宋_GB2312" w:cs="宋体"/>
          <w:color w:val="auto"/>
          <w:kern w:val="0"/>
          <w:sz w:val="32"/>
          <w:szCs w:val="32"/>
        </w:rPr>
        <w:t>　</w:t>
      </w:r>
      <w:r>
        <w:rPr>
          <w:rFonts w:hint="eastAsia" w:ascii="仿宋_GB2312" w:hAnsi="宋体" w:eastAsia="仿宋_GB2312" w:cs="宋体"/>
          <w:b/>
          <w:bCs/>
          <w:color w:val="auto"/>
          <w:kern w:val="0"/>
          <w:sz w:val="32"/>
          <w:szCs w:val="32"/>
        </w:rPr>
        <w:t>　</w:t>
      </w:r>
      <w:r>
        <w:rPr>
          <w:rFonts w:hint="eastAsia" w:ascii="黑体" w:hAnsi="黑体" w:eastAsia="黑体" w:cs="黑体"/>
          <w:b w:val="0"/>
          <w:bCs w:val="0"/>
          <w:color w:val="auto"/>
          <w:kern w:val="0"/>
          <w:sz w:val="32"/>
          <w:szCs w:val="32"/>
        </w:rPr>
        <w:t>一、概述</w:t>
      </w:r>
    </w:p>
    <w:p>
      <w:pPr>
        <w:widowControl/>
        <w:spacing w:line="560" w:lineRule="exact"/>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　　政府信息公开是长沙县政府贯彻落实《中华人民共和国政府信息公开条例》的重要举措，推进政府信息公开工作，能够有效提高行政机关为公众服务的质量和水平，有利于人民群众了解和宣传长沙县教育。为做好政府信息公开工作，长沙县教育局以《中华人民共和国政府信息公开条例》为依据，按照长沙县政府关于做好政府信息公开的要求，为确保政府信息公开工作的顺利开展，成立了长沙县教育局政府信息公开工作领导小组，并指定办公室具体负责此项工作。</w:t>
      </w:r>
    </w:p>
    <w:p>
      <w:pPr>
        <w:widowControl/>
        <w:spacing w:line="560" w:lineRule="exact"/>
        <w:jc w:val="left"/>
        <w:rPr>
          <w:rFonts w:ascii="宋体" w:hAnsi="宋体" w:cs="宋体"/>
          <w:color w:val="auto"/>
          <w:kern w:val="0"/>
          <w:sz w:val="32"/>
          <w:szCs w:val="32"/>
        </w:rPr>
      </w:pPr>
      <w:r>
        <w:rPr>
          <w:rFonts w:hint="eastAsia" w:ascii="仿宋_GB2312" w:hAnsi="宋体" w:eastAsia="仿宋_GB2312" w:cs="宋体"/>
          <w:color w:val="auto"/>
          <w:kern w:val="0"/>
          <w:sz w:val="32"/>
          <w:szCs w:val="32"/>
        </w:rPr>
        <w:t>　　</w:t>
      </w:r>
      <w:r>
        <w:rPr>
          <w:rFonts w:hint="eastAsia" w:ascii="黑体" w:hAnsi="黑体" w:eastAsia="黑体" w:cs="黑体"/>
          <w:b w:val="0"/>
          <w:bCs w:val="0"/>
          <w:color w:val="auto"/>
          <w:kern w:val="0"/>
          <w:sz w:val="32"/>
          <w:szCs w:val="32"/>
        </w:rPr>
        <w:t>二、主动公开政府信息情况</w:t>
      </w:r>
    </w:p>
    <w:p>
      <w:pPr>
        <w:widowControl/>
        <w:spacing w:line="560" w:lineRule="exact"/>
        <w:jc w:val="left"/>
        <w:rPr>
          <w:rFonts w:ascii="宋体" w:hAnsi="宋体" w:cs="宋体"/>
          <w:color w:val="auto"/>
          <w:kern w:val="0"/>
          <w:sz w:val="32"/>
          <w:szCs w:val="32"/>
        </w:rPr>
      </w:pPr>
      <w:r>
        <w:rPr>
          <w:rFonts w:hint="eastAsia" w:ascii="仿宋_GB2312" w:hAnsi="宋体" w:eastAsia="仿宋_GB2312" w:cs="宋体"/>
          <w:color w:val="auto"/>
          <w:kern w:val="0"/>
          <w:sz w:val="32"/>
          <w:szCs w:val="32"/>
        </w:rPr>
        <w:t>　　</w:t>
      </w:r>
      <w:r>
        <w:rPr>
          <w:rFonts w:hint="eastAsia" w:ascii="仿宋_GB2312" w:hAnsi="宋体" w:eastAsia="仿宋_GB2312" w:cs="宋体"/>
          <w:b/>
          <w:bCs/>
          <w:color w:val="auto"/>
          <w:kern w:val="0"/>
          <w:sz w:val="32"/>
          <w:szCs w:val="32"/>
        </w:rPr>
        <w:t>（一）公开的主要内容</w:t>
      </w:r>
    </w:p>
    <w:p>
      <w:pPr>
        <w:widowControl/>
        <w:spacing w:line="560" w:lineRule="exact"/>
        <w:ind w:firstLine="640"/>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201</w:t>
      </w:r>
      <w:r>
        <w:rPr>
          <w:rFonts w:hint="eastAsia" w:ascii="仿宋" w:hAnsi="仿宋" w:eastAsia="仿宋" w:cs="宋体"/>
          <w:color w:val="auto"/>
          <w:kern w:val="0"/>
          <w:sz w:val="32"/>
          <w:szCs w:val="32"/>
          <w:lang w:val="en-US" w:eastAsia="zh-CN"/>
        </w:rPr>
        <w:t>6</w:t>
      </w:r>
      <w:r>
        <w:rPr>
          <w:rFonts w:hint="eastAsia" w:ascii="仿宋" w:hAnsi="仿宋" w:eastAsia="仿宋" w:cs="宋体"/>
          <w:color w:val="auto"/>
          <w:kern w:val="0"/>
          <w:sz w:val="32"/>
          <w:szCs w:val="32"/>
        </w:rPr>
        <w:t>年，长沙县教育局对政府信息进行了认真梳理和编目，新增主动公开政府信息537条。其中，规范性文件类信息</w:t>
      </w:r>
      <w:r>
        <w:rPr>
          <w:rFonts w:hint="eastAsia" w:ascii="仿宋" w:hAnsi="仿宋" w:eastAsia="仿宋" w:cs="宋体"/>
          <w:color w:val="auto"/>
          <w:kern w:val="0"/>
          <w:sz w:val="32"/>
          <w:szCs w:val="32"/>
          <w:u w:val="none"/>
          <w:lang w:val="en-US" w:eastAsia="zh-CN"/>
        </w:rPr>
        <w:t>4</w:t>
      </w:r>
      <w:r>
        <w:rPr>
          <w:rFonts w:hint="eastAsia" w:ascii="仿宋" w:hAnsi="仿宋" w:eastAsia="仿宋" w:cs="宋体"/>
          <w:color w:val="auto"/>
          <w:kern w:val="0"/>
          <w:sz w:val="32"/>
          <w:szCs w:val="32"/>
          <w:u w:val="none"/>
        </w:rPr>
        <w:t>条；规划计划类信息</w:t>
      </w:r>
      <w:r>
        <w:rPr>
          <w:rFonts w:hint="eastAsia" w:ascii="仿宋" w:hAnsi="仿宋" w:eastAsia="仿宋" w:cs="宋体"/>
          <w:color w:val="auto"/>
          <w:kern w:val="0"/>
          <w:sz w:val="32"/>
          <w:szCs w:val="32"/>
          <w:u w:val="none"/>
          <w:lang w:val="en-US" w:eastAsia="zh-CN"/>
        </w:rPr>
        <w:t>1</w:t>
      </w:r>
      <w:r>
        <w:rPr>
          <w:rFonts w:hint="eastAsia" w:ascii="仿宋" w:hAnsi="仿宋" w:eastAsia="仿宋" w:cs="宋体"/>
          <w:color w:val="auto"/>
          <w:kern w:val="0"/>
          <w:sz w:val="32"/>
          <w:szCs w:val="32"/>
          <w:u w:val="none"/>
        </w:rPr>
        <w:t>条；工作动态</w:t>
      </w:r>
      <w:r>
        <w:rPr>
          <w:rFonts w:hint="eastAsia" w:ascii="仿宋" w:hAnsi="仿宋" w:eastAsia="仿宋" w:cs="宋体"/>
          <w:color w:val="auto"/>
          <w:kern w:val="0"/>
          <w:sz w:val="32"/>
          <w:szCs w:val="32"/>
          <w:u w:val="none"/>
          <w:lang w:val="en-US" w:eastAsia="zh-CN"/>
        </w:rPr>
        <w:t>109</w:t>
      </w:r>
      <w:r>
        <w:rPr>
          <w:rFonts w:hint="eastAsia" w:ascii="仿宋" w:hAnsi="仿宋" w:eastAsia="仿宋" w:cs="宋体"/>
          <w:color w:val="auto"/>
          <w:kern w:val="0"/>
          <w:sz w:val="32"/>
          <w:szCs w:val="32"/>
          <w:u w:val="none"/>
        </w:rPr>
        <w:t>条；通知公告</w:t>
      </w:r>
      <w:r>
        <w:rPr>
          <w:rFonts w:hint="eastAsia" w:ascii="仿宋" w:hAnsi="仿宋" w:eastAsia="仿宋" w:cs="宋体"/>
          <w:color w:val="auto"/>
          <w:kern w:val="0"/>
          <w:sz w:val="32"/>
          <w:szCs w:val="32"/>
          <w:u w:val="none"/>
          <w:lang w:val="en-US" w:eastAsia="zh-CN"/>
        </w:rPr>
        <w:t>50</w:t>
      </w:r>
      <w:r>
        <w:rPr>
          <w:rFonts w:hint="eastAsia" w:ascii="仿宋" w:hAnsi="仿宋" w:eastAsia="仿宋" w:cs="宋体"/>
          <w:color w:val="auto"/>
          <w:kern w:val="0"/>
          <w:sz w:val="32"/>
          <w:szCs w:val="32"/>
          <w:u w:val="none"/>
        </w:rPr>
        <w:t>条</w:t>
      </w:r>
      <w:r>
        <w:rPr>
          <w:rFonts w:hint="eastAsia" w:ascii="仿宋" w:hAnsi="仿宋" w:eastAsia="仿宋" w:cs="宋体"/>
          <w:color w:val="auto"/>
          <w:kern w:val="0"/>
          <w:sz w:val="32"/>
          <w:szCs w:val="32"/>
        </w:rPr>
        <w:t>。201</w:t>
      </w:r>
      <w:r>
        <w:rPr>
          <w:rFonts w:hint="eastAsia" w:ascii="仿宋" w:hAnsi="仿宋" w:eastAsia="仿宋" w:cs="宋体"/>
          <w:color w:val="auto"/>
          <w:kern w:val="0"/>
          <w:sz w:val="32"/>
          <w:szCs w:val="32"/>
          <w:lang w:val="en-US" w:eastAsia="zh-CN"/>
        </w:rPr>
        <w:t>6</w:t>
      </w:r>
      <w:r>
        <w:rPr>
          <w:rFonts w:hint="eastAsia" w:ascii="仿宋" w:hAnsi="仿宋" w:eastAsia="仿宋" w:cs="宋体"/>
          <w:color w:val="auto"/>
          <w:kern w:val="0"/>
          <w:sz w:val="32"/>
          <w:szCs w:val="32"/>
        </w:rPr>
        <w:t>年，我局依旧把信息公开的重点放在了与公众利益相关的重大事项上，主要包括教师招聘、招生政策、财务信息、教育工作最新动态等。特别是教师招聘工作，从招聘方案和实施细则的出台，到笔试、面试、体检和录取，招考的每一个环节都向社会公开、公布，接受社会公众的查询和监督。招生工作重点公开了招生政策有关规定，包括城区义务教育招生、小升初、中考招生等有关政策信息。财政信息重点公开了春季、秋季开学收费政策，通过公告报纸、网络公开的方式，让市民充分了解相关信息。</w:t>
      </w:r>
    </w:p>
    <w:p>
      <w:pPr>
        <w:widowControl/>
        <w:spacing w:line="560" w:lineRule="exact"/>
        <w:jc w:val="left"/>
        <w:rPr>
          <w:rFonts w:hint="eastAsia"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（二）公开形式</w:t>
      </w:r>
    </w:p>
    <w:p>
      <w:pPr>
        <w:widowControl/>
        <w:spacing w:line="560" w:lineRule="exact"/>
        <w:jc w:val="left"/>
        <w:rPr>
          <w:rFonts w:ascii="仿宋" w:hAnsi="仿宋" w:eastAsia="仿宋" w:cs="宋体"/>
          <w:color w:val="auto"/>
          <w:kern w:val="0"/>
          <w:sz w:val="32"/>
          <w:szCs w:val="32"/>
        </w:rPr>
      </w:pPr>
      <w:r>
        <w:rPr>
          <w:rFonts w:hint="eastAsia" w:ascii="仿宋_GB2312" w:hAnsi="宋体" w:eastAsia="仿宋_GB2312" w:cs="宋体"/>
          <w:color w:val="auto"/>
          <w:kern w:val="0"/>
          <w:sz w:val="32"/>
          <w:szCs w:val="32"/>
        </w:rPr>
        <w:t>　 　</w:t>
      </w:r>
      <w:r>
        <w:rPr>
          <w:rFonts w:hint="eastAsia" w:ascii="仿宋" w:hAnsi="仿宋" w:eastAsia="仿宋" w:cs="宋体"/>
          <w:color w:val="auto"/>
          <w:kern w:val="0"/>
          <w:sz w:val="32"/>
          <w:szCs w:val="32"/>
        </w:rPr>
        <w:t>1、互联网</w:t>
      </w:r>
      <w:r>
        <w:rPr>
          <w:rFonts w:hint="eastAsia" w:ascii="仿宋" w:hAnsi="仿宋" w:eastAsia="仿宋" w:cs="宋体"/>
          <w:color w:val="auto"/>
          <w:kern w:val="0"/>
          <w:sz w:val="32"/>
          <w:szCs w:val="32"/>
          <w:lang w:eastAsia="zh-CN"/>
        </w:rPr>
        <w:t>站</w:t>
      </w:r>
    </w:p>
    <w:p>
      <w:pPr>
        <w:widowControl/>
        <w:spacing w:line="560" w:lineRule="exact"/>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　　为确保公众及时了解县教育局相关信息，我局在长沙县政府信息公开专栏下设有关信息公开的15个板块，并通过“长沙县教育信息网”、“长沙县门户网站”及时发布信息。为增强时效性，我局将一些重要文件等公开信息放到“长沙县教育信息网”首页的公告栏中，使公众能够在第一时间进行查阅。及时在湖南教育网、湖南教育新闻网等网站，积极公开长沙县教育动态。同时，根据工作实际和需要，对网站改版升级，增加更多教育特色栏目，更好的做到政府信息公开，服务群众。</w:t>
      </w:r>
    </w:p>
    <w:p>
      <w:pPr>
        <w:widowControl/>
        <w:spacing w:line="560" w:lineRule="exact"/>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　　2、公共查阅点</w:t>
      </w:r>
    </w:p>
    <w:p>
      <w:pPr>
        <w:widowControl/>
        <w:spacing w:line="560" w:lineRule="exact"/>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　　我局在档案室设立了查阅点，201</w:t>
      </w:r>
      <w:r>
        <w:rPr>
          <w:rFonts w:hint="eastAsia" w:ascii="仿宋" w:hAnsi="仿宋" w:eastAsia="仿宋" w:cs="宋体"/>
          <w:color w:val="auto"/>
          <w:kern w:val="0"/>
          <w:sz w:val="32"/>
          <w:szCs w:val="32"/>
          <w:lang w:val="en-US" w:eastAsia="zh-CN"/>
        </w:rPr>
        <w:t>6</w:t>
      </w:r>
      <w:r>
        <w:rPr>
          <w:rFonts w:hint="eastAsia" w:ascii="仿宋" w:hAnsi="仿宋" w:eastAsia="仿宋" w:cs="宋体"/>
          <w:color w:val="auto"/>
          <w:kern w:val="0"/>
          <w:sz w:val="32"/>
          <w:szCs w:val="32"/>
        </w:rPr>
        <w:t>年共接待公众查阅政府公开信息20余人次、借阅文件20余件。</w:t>
      </w:r>
    </w:p>
    <w:p>
      <w:pPr>
        <w:widowControl/>
        <w:spacing w:line="560" w:lineRule="exact"/>
        <w:ind w:firstLine="540"/>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3、报刊</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lang w:val="en-US" w:eastAsia="zh-CN"/>
        </w:rPr>
        <w:t>微信公众号、微博</w:t>
      </w:r>
    </w:p>
    <w:p>
      <w:pPr>
        <w:widowControl/>
        <w:spacing w:line="560" w:lineRule="exact"/>
        <w:ind w:firstLine="54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通过报刊</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lang w:val="en-US" w:eastAsia="zh-CN"/>
        </w:rPr>
        <w:t>微信公众号、微博</w:t>
      </w:r>
      <w:r>
        <w:rPr>
          <w:rFonts w:hint="eastAsia" w:ascii="仿宋" w:hAnsi="仿宋" w:eastAsia="仿宋" w:cs="宋体"/>
          <w:color w:val="auto"/>
          <w:kern w:val="0"/>
          <w:sz w:val="32"/>
          <w:szCs w:val="32"/>
        </w:rPr>
        <w:t>向社会公布招聘教师、招生等与公众利益相关的各类信息</w:t>
      </w:r>
      <w:r>
        <w:rPr>
          <w:rFonts w:hint="eastAsia" w:ascii="仿宋" w:hAnsi="仿宋" w:eastAsia="仿宋" w:cs="宋体"/>
          <w:color w:val="auto"/>
          <w:kern w:val="0"/>
          <w:sz w:val="32"/>
          <w:szCs w:val="32"/>
          <w:lang w:val="en-US" w:eastAsia="zh-CN"/>
        </w:rPr>
        <w:t>1600多</w:t>
      </w:r>
      <w:r>
        <w:rPr>
          <w:rFonts w:hint="eastAsia" w:ascii="仿宋" w:hAnsi="仿宋" w:eastAsia="仿宋" w:cs="宋体"/>
          <w:color w:val="auto"/>
          <w:kern w:val="0"/>
          <w:sz w:val="32"/>
          <w:szCs w:val="32"/>
        </w:rPr>
        <w:t>条。另外，与《星沙时报》合作创办教育周刊，保证每周刊发两个版面的教育相关工作宣传。</w:t>
      </w:r>
    </w:p>
    <w:p>
      <w:pPr>
        <w:widowControl/>
        <w:spacing w:line="560" w:lineRule="exact"/>
        <w:ind w:firstLine="779"/>
        <w:jc w:val="left"/>
        <w:rPr>
          <w:rFonts w:hint="eastAsia" w:ascii="黑体" w:hAnsi="黑体" w:eastAsia="黑体" w:cs="黑体"/>
          <w:b w:val="0"/>
          <w:bCs w:val="0"/>
          <w:i w:val="0"/>
          <w:iCs w:val="0"/>
          <w:color w:val="auto"/>
          <w:kern w:val="0"/>
          <w:sz w:val="32"/>
          <w:szCs w:val="32"/>
        </w:rPr>
      </w:pPr>
      <w:r>
        <w:rPr>
          <w:rFonts w:hint="eastAsia" w:ascii="黑体" w:hAnsi="黑体" w:eastAsia="黑体" w:cs="黑体"/>
          <w:b w:val="0"/>
          <w:bCs w:val="0"/>
          <w:i w:val="0"/>
          <w:iCs w:val="0"/>
          <w:color w:val="auto"/>
          <w:kern w:val="0"/>
          <w:sz w:val="32"/>
          <w:szCs w:val="32"/>
        </w:rPr>
        <w:t>三、“领导信箱”办理情况</w:t>
      </w:r>
    </w:p>
    <w:p>
      <w:pPr>
        <w:widowControl/>
        <w:spacing w:line="560" w:lineRule="exact"/>
        <w:jc w:val="left"/>
        <w:rPr>
          <w:rFonts w:ascii="仿宋" w:hAnsi="仿宋" w:eastAsia="仿宋" w:cs="宋体"/>
          <w:color w:val="auto"/>
          <w:kern w:val="0"/>
          <w:sz w:val="32"/>
          <w:szCs w:val="32"/>
        </w:rPr>
      </w:pPr>
      <w:r>
        <w:rPr>
          <w:rFonts w:hint="eastAsia" w:ascii="仿宋_GB2312" w:hAnsi="宋体" w:eastAsia="仿宋_GB2312" w:cs="宋体"/>
          <w:color w:val="auto"/>
          <w:kern w:val="0"/>
          <w:sz w:val="32"/>
          <w:szCs w:val="32"/>
        </w:rPr>
        <w:t>　</w:t>
      </w:r>
      <w:r>
        <w:rPr>
          <w:rFonts w:ascii="宋体" w:hAnsi="宋体" w:cs="宋体"/>
          <w:color w:val="auto"/>
          <w:kern w:val="0"/>
          <w:sz w:val="32"/>
          <w:szCs w:val="32"/>
        </w:rPr>
        <w:t> </w:t>
      </w:r>
      <w:r>
        <w:rPr>
          <w:rFonts w:hint="eastAsia" w:ascii="仿宋" w:hAnsi="仿宋" w:eastAsia="仿宋" w:cs="宋体"/>
          <w:color w:val="auto"/>
          <w:kern w:val="0"/>
          <w:sz w:val="32"/>
          <w:szCs w:val="32"/>
        </w:rPr>
        <w:t xml:space="preserve"> “领导信箱”是紧密联系党委政府和人民群众的桥梁纽带，是积极应对群众诉求的平台载体，也是新形势下做好群众工作的有效途径，信件办理的成效直接关系党和政府的公信力建设。我局坚持把信件办理作为建设服务型机关、法治型机关的重要工作来抓，高度重视，精心组织，建立健全了信件办理的长效机制。</w:t>
      </w:r>
    </w:p>
    <w:p>
      <w:pPr>
        <w:widowControl/>
        <w:spacing w:line="560" w:lineRule="exact"/>
        <w:ind w:firstLine="640"/>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201</w:t>
      </w:r>
      <w:r>
        <w:rPr>
          <w:rFonts w:hint="eastAsia" w:ascii="仿宋" w:hAnsi="仿宋" w:eastAsia="仿宋" w:cs="宋体"/>
          <w:color w:val="auto"/>
          <w:kern w:val="0"/>
          <w:sz w:val="32"/>
          <w:szCs w:val="32"/>
          <w:lang w:val="en-US" w:eastAsia="zh-CN"/>
        </w:rPr>
        <w:t>6</w:t>
      </w:r>
      <w:r>
        <w:rPr>
          <w:rFonts w:hint="eastAsia" w:ascii="仿宋" w:hAnsi="仿宋" w:eastAsia="仿宋" w:cs="宋体"/>
          <w:color w:val="auto"/>
          <w:kern w:val="0"/>
          <w:sz w:val="32"/>
          <w:szCs w:val="32"/>
        </w:rPr>
        <w:t>年，我局共收到“县长信箱”反馈信件</w:t>
      </w:r>
      <w:r>
        <w:rPr>
          <w:rFonts w:hint="eastAsia" w:ascii="仿宋" w:hAnsi="仿宋" w:eastAsia="仿宋" w:cs="宋体"/>
          <w:color w:val="auto"/>
          <w:kern w:val="0"/>
          <w:sz w:val="32"/>
          <w:szCs w:val="32"/>
          <w:lang w:val="en-US" w:eastAsia="zh-CN"/>
        </w:rPr>
        <w:t>229</w:t>
      </w:r>
      <w:r>
        <w:rPr>
          <w:rFonts w:hint="eastAsia" w:ascii="仿宋" w:hAnsi="仿宋" w:eastAsia="仿宋" w:cs="宋体"/>
          <w:color w:val="auto"/>
          <w:kern w:val="0"/>
          <w:sz w:val="32"/>
          <w:szCs w:val="32"/>
        </w:rPr>
        <w:t>件， “市长信箱”</w:t>
      </w:r>
      <w:r>
        <w:rPr>
          <w:rFonts w:hint="eastAsia" w:ascii="仿宋" w:hAnsi="仿宋" w:eastAsia="仿宋" w:cs="宋体"/>
          <w:color w:val="auto"/>
          <w:kern w:val="0"/>
          <w:sz w:val="32"/>
          <w:szCs w:val="32"/>
          <w:lang w:val="en-US" w:eastAsia="zh-CN"/>
        </w:rPr>
        <w:t>11</w:t>
      </w:r>
      <w:r>
        <w:rPr>
          <w:rFonts w:hint="eastAsia" w:ascii="仿宋" w:hAnsi="仿宋" w:eastAsia="仿宋" w:cs="宋体"/>
          <w:color w:val="auto"/>
          <w:kern w:val="0"/>
          <w:sz w:val="32"/>
          <w:szCs w:val="32"/>
        </w:rPr>
        <w:t>件，来信涉及教育政策咨询、问题反映建议、个人诉求表达等多个方面，我局不回避问题，不推诿责任，所有信件回复均做到及时、规范、客观。具体做法如下：</w:t>
      </w:r>
    </w:p>
    <w:p>
      <w:pPr>
        <w:widowControl/>
        <w:spacing w:line="560" w:lineRule="exact"/>
        <w:ind w:firstLine="660"/>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一是加强了组织领导。我局明确了由局党委副书记主管“领导信箱”回复办理工作，配备了专门负责信件办理的工作人员，完善了电脑、网络等必要的办公设施、设备，切实做到了思想上重视、组织上加强、硬件上配足。</w:t>
      </w:r>
    </w:p>
    <w:p>
      <w:pPr>
        <w:widowControl/>
        <w:spacing w:line="560" w:lineRule="exact"/>
        <w:ind w:firstLine="660"/>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二是优化了办理制度。工作人员收到信件后，第一时间草拟回复初步意见，积极与相关领导及科室长沟通后，经主管领导审稿，再最终完善定稿，建立了“初拟——修改——调研——定稿”的信件回复制度，确保回复意见做到“实事求是、客观公正、虚心诚恳”。一般信件在一个工作日内回复，涉及重大工作或重大问题的信件在三个工作日内回复，严格规范了办理流程和办理时限。</w:t>
      </w:r>
    </w:p>
    <w:p>
      <w:pPr>
        <w:widowControl/>
        <w:spacing w:line="560" w:lineRule="exact"/>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　　三是取得了良好成效。通过信件办理的扎实工作，在公开招聘教师、加快学校基础设施建设、提升教育教学质量等重要工作上，为群众反映问题、表达诉求、咨询疑难创建了工作平台，树立了我县教育工作的良好形象，有效密切了党群、干群联系，把我局的政务信息公开工作引向纵深，赢得了人民群众的良好口碑。同时，我局认真研究信件反映的每一个问题，认真总结带有普遍性的群众意见和建议，把“领导信箱”办理作为鞭策自身工作和主动接受社会监督的有效形式，扎实推进了教育工作的落实和创新。</w:t>
      </w:r>
    </w:p>
    <w:p>
      <w:pPr>
        <w:widowControl/>
        <w:spacing w:line="560" w:lineRule="exact"/>
        <w:ind w:firstLine="779"/>
        <w:jc w:val="left"/>
        <w:rPr>
          <w:rFonts w:hint="eastAsia" w:ascii="黑体" w:hAnsi="黑体" w:eastAsia="黑体" w:cs="黑体"/>
          <w:b w:val="0"/>
          <w:bCs w:val="0"/>
          <w:i w:val="0"/>
          <w:iCs w:val="0"/>
          <w:color w:val="auto"/>
          <w:kern w:val="0"/>
          <w:sz w:val="32"/>
          <w:szCs w:val="32"/>
        </w:rPr>
      </w:pPr>
      <w:r>
        <w:rPr>
          <w:rFonts w:hint="eastAsia" w:ascii="黑体" w:hAnsi="黑体" w:eastAsia="黑体" w:cs="黑体"/>
          <w:b w:val="0"/>
          <w:bCs w:val="0"/>
          <w:i w:val="0"/>
          <w:iCs w:val="0"/>
          <w:color w:val="auto"/>
          <w:kern w:val="0"/>
          <w:sz w:val="32"/>
          <w:szCs w:val="32"/>
        </w:rPr>
        <w:t>四、依申请公开、不予公开及咨询政府信息情况</w:t>
      </w:r>
    </w:p>
    <w:p>
      <w:pPr>
        <w:widowControl/>
        <w:spacing w:line="560" w:lineRule="exact"/>
        <w:jc w:val="left"/>
        <w:rPr>
          <w:rFonts w:ascii="宋体" w:hAnsi="宋体" w:cs="宋体"/>
          <w:color w:val="auto"/>
          <w:kern w:val="0"/>
          <w:sz w:val="32"/>
          <w:szCs w:val="32"/>
        </w:rPr>
      </w:pPr>
      <w:r>
        <w:rPr>
          <w:rFonts w:hint="eastAsia" w:ascii="仿宋_GB2312" w:hAnsi="宋体" w:eastAsia="仿宋_GB2312" w:cs="宋体"/>
          <w:color w:val="auto"/>
          <w:kern w:val="0"/>
          <w:sz w:val="32"/>
          <w:szCs w:val="32"/>
        </w:rPr>
        <w:t>　</w:t>
      </w:r>
      <w:r>
        <w:rPr>
          <w:rFonts w:hint="eastAsia" w:ascii="仿宋" w:hAnsi="仿宋" w:eastAsia="仿宋" w:cs="宋体"/>
          <w:color w:val="auto"/>
          <w:kern w:val="0"/>
          <w:sz w:val="32"/>
          <w:szCs w:val="32"/>
        </w:rPr>
        <w:t>　</w:t>
      </w:r>
      <w:r>
        <w:rPr>
          <w:rFonts w:ascii="仿宋" w:hAnsi="仿宋" w:eastAsia="仿宋" w:cs="宋体"/>
          <w:color w:val="auto"/>
          <w:kern w:val="0"/>
          <w:sz w:val="32"/>
          <w:szCs w:val="32"/>
        </w:rPr>
        <w:t> </w:t>
      </w:r>
      <w:r>
        <w:rPr>
          <w:rFonts w:hint="eastAsia" w:ascii="仿宋" w:hAnsi="仿宋" w:eastAsia="仿宋" w:cs="宋体"/>
          <w:color w:val="auto"/>
          <w:kern w:val="0"/>
          <w:sz w:val="32"/>
          <w:szCs w:val="32"/>
        </w:rPr>
        <w:t>201</w:t>
      </w:r>
      <w:r>
        <w:rPr>
          <w:rFonts w:hint="eastAsia" w:ascii="仿宋" w:hAnsi="仿宋" w:eastAsia="仿宋" w:cs="宋体"/>
          <w:color w:val="auto"/>
          <w:kern w:val="0"/>
          <w:sz w:val="32"/>
          <w:szCs w:val="32"/>
          <w:lang w:val="en-US" w:eastAsia="zh-CN"/>
        </w:rPr>
        <w:t>6</w:t>
      </w:r>
      <w:r>
        <w:rPr>
          <w:rFonts w:hint="eastAsia" w:ascii="仿宋" w:hAnsi="仿宋" w:eastAsia="仿宋" w:cs="宋体"/>
          <w:color w:val="auto"/>
          <w:kern w:val="0"/>
          <w:sz w:val="32"/>
          <w:szCs w:val="32"/>
        </w:rPr>
        <w:t>年，我局共收到</w:t>
      </w:r>
      <w:r>
        <w:rPr>
          <w:rFonts w:hint="eastAsia" w:ascii="仿宋" w:hAnsi="仿宋" w:eastAsia="仿宋" w:cs="宋体"/>
          <w:color w:val="auto"/>
          <w:kern w:val="0"/>
          <w:sz w:val="32"/>
          <w:szCs w:val="32"/>
          <w:lang w:val="en-US" w:eastAsia="zh-CN"/>
        </w:rPr>
        <w:t>1</w:t>
      </w:r>
      <w:r>
        <w:rPr>
          <w:rFonts w:hint="eastAsia" w:ascii="仿宋" w:hAnsi="仿宋" w:eastAsia="仿宋" w:cs="宋体"/>
          <w:color w:val="auto"/>
          <w:kern w:val="0"/>
          <w:sz w:val="32"/>
          <w:szCs w:val="32"/>
        </w:rPr>
        <w:t>份市民信息公开申请，经研究，我局及时提供了相关信息内容，对不能提供的信息与当事人进行了说明，并在后续工作中积极提供给申请人咨询服务，帮助申请人积极了解相关信息。</w:t>
      </w:r>
    </w:p>
    <w:p>
      <w:pPr>
        <w:widowControl/>
        <w:spacing w:line="560" w:lineRule="exact"/>
        <w:ind w:firstLine="779"/>
        <w:jc w:val="left"/>
        <w:rPr>
          <w:rFonts w:hint="eastAsia" w:ascii="黑体" w:hAnsi="黑体" w:eastAsia="黑体" w:cs="黑体"/>
          <w:b w:val="0"/>
          <w:bCs w:val="0"/>
          <w:i w:val="0"/>
          <w:iCs w:val="0"/>
          <w:color w:val="auto"/>
          <w:kern w:val="0"/>
          <w:sz w:val="32"/>
          <w:szCs w:val="32"/>
        </w:rPr>
      </w:pPr>
      <w:r>
        <w:rPr>
          <w:rFonts w:hint="eastAsia" w:ascii="黑体" w:hAnsi="黑体" w:eastAsia="黑体" w:cs="黑体"/>
          <w:b w:val="0"/>
          <w:bCs w:val="0"/>
          <w:i w:val="0"/>
          <w:iCs w:val="0"/>
          <w:color w:val="auto"/>
          <w:kern w:val="0"/>
          <w:sz w:val="32"/>
          <w:szCs w:val="32"/>
        </w:rPr>
        <w:t>五、申请行政复议、提起行政诉讼和申诉的情况</w:t>
      </w:r>
    </w:p>
    <w:p>
      <w:pPr>
        <w:widowControl/>
        <w:spacing w:line="560" w:lineRule="exact"/>
        <w:jc w:val="left"/>
        <w:rPr>
          <w:rFonts w:ascii="宋体" w:hAnsi="宋体" w:cs="宋体"/>
          <w:color w:val="auto"/>
          <w:kern w:val="0"/>
          <w:sz w:val="32"/>
          <w:szCs w:val="32"/>
        </w:rPr>
      </w:pPr>
      <w:r>
        <w:rPr>
          <w:rFonts w:hint="eastAsia" w:ascii="仿宋_GB2312" w:hAnsi="宋体" w:eastAsia="仿宋_GB2312" w:cs="宋体"/>
          <w:color w:val="auto"/>
          <w:kern w:val="0"/>
          <w:sz w:val="32"/>
          <w:szCs w:val="32"/>
        </w:rPr>
        <w:t>　　</w:t>
      </w:r>
      <w:r>
        <w:rPr>
          <w:rFonts w:hint="eastAsia" w:ascii="仿宋" w:hAnsi="仿宋" w:eastAsia="仿宋" w:cs="宋体"/>
          <w:color w:val="auto"/>
          <w:kern w:val="0"/>
          <w:sz w:val="32"/>
          <w:szCs w:val="32"/>
        </w:rPr>
        <w:t>201</w:t>
      </w:r>
      <w:r>
        <w:rPr>
          <w:rFonts w:hint="eastAsia" w:ascii="仿宋" w:hAnsi="仿宋" w:eastAsia="仿宋" w:cs="宋体"/>
          <w:color w:val="auto"/>
          <w:kern w:val="0"/>
          <w:sz w:val="32"/>
          <w:szCs w:val="32"/>
          <w:lang w:val="en-US" w:eastAsia="zh-CN"/>
        </w:rPr>
        <w:t>6</w:t>
      </w:r>
      <w:r>
        <w:rPr>
          <w:rFonts w:hint="eastAsia" w:ascii="仿宋" w:hAnsi="仿宋" w:eastAsia="仿宋" w:cs="宋体"/>
          <w:color w:val="auto"/>
          <w:kern w:val="0"/>
          <w:sz w:val="32"/>
          <w:szCs w:val="32"/>
        </w:rPr>
        <w:t>年度没有因政府信息公开发生申请行政复议、提起行政诉讼和申诉情况。</w:t>
      </w:r>
    </w:p>
    <w:p>
      <w:pPr>
        <w:widowControl/>
        <w:spacing w:line="560" w:lineRule="exact"/>
        <w:ind w:firstLine="779"/>
        <w:jc w:val="left"/>
        <w:rPr>
          <w:rFonts w:hint="eastAsia" w:ascii="黑体" w:hAnsi="黑体" w:eastAsia="黑体" w:cs="黑体"/>
          <w:b w:val="0"/>
          <w:bCs w:val="0"/>
          <w:i w:val="0"/>
          <w:iCs w:val="0"/>
          <w:color w:val="auto"/>
          <w:kern w:val="0"/>
          <w:sz w:val="32"/>
          <w:szCs w:val="32"/>
        </w:rPr>
      </w:pPr>
      <w:r>
        <w:rPr>
          <w:rFonts w:hint="eastAsia" w:ascii="黑体" w:hAnsi="黑体" w:eastAsia="黑体" w:cs="黑体"/>
          <w:b w:val="0"/>
          <w:bCs w:val="0"/>
          <w:i w:val="0"/>
          <w:iCs w:val="0"/>
          <w:color w:val="auto"/>
          <w:kern w:val="0"/>
          <w:sz w:val="32"/>
          <w:szCs w:val="32"/>
        </w:rPr>
        <w:t>六、存在的主要问题和改进措施</w:t>
      </w:r>
    </w:p>
    <w:p>
      <w:pPr>
        <w:widowControl/>
        <w:spacing w:line="560" w:lineRule="exact"/>
        <w:ind w:firstLine="64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从工作情况来看，我局政府信息公开工作虽然取得了一些成效，但还与上级主管的要求有一定差距，一些困难和问题依然存在，主动向社会公开信息的力度有待加强。201</w:t>
      </w:r>
      <w:r>
        <w:rPr>
          <w:rFonts w:hint="eastAsia" w:ascii="仿宋" w:hAnsi="仿宋" w:eastAsia="仿宋" w:cs="宋体"/>
          <w:color w:val="auto"/>
          <w:kern w:val="0"/>
          <w:sz w:val="32"/>
          <w:szCs w:val="32"/>
          <w:lang w:val="en-US" w:eastAsia="zh-CN"/>
        </w:rPr>
        <w:t>7</w:t>
      </w:r>
      <w:r>
        <w:rPr>
          <w:rFonts w:hint="eastAsia" w:ascii="仿宋" w:hAnsi="仿宋" w:eastAsia="仿宋" w:cs="宋体"/>
          <w:color w:val="auto"/>
          <w:kern w:val="0"/>
          <w:sz w:val="32"/>
          <w:szCs w:val="32"/>
        </w:rPr>
        <w:t xml:space="preserve">年，我局将严格按照《政府信息公开条例》和上级要求抓好落实，规范完善制度，强化督促检查，将信息公开提高到执政为民，服务群众的高度，把信息公开作为加强党风廉政建设，建设服务型政府的重要举措来抓，全力做好长沙县教育信息公开工作。  </w:t>
      </w:r>
    </w:p>
    <w:p>
      <w:pPr>
        <w:widowControl/>
        <w:spacing w:line="560" w:lineRule="exact"/>
        <w:ind w:right="270" w:firstLine="640"/>
        <w:jc w:val="righ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长沙县教育局</w:t>
      </w:r>
    </w:p>
    <w:p>
      <w:pPr>
        <w:widowControl/>
        <w:spacing w:line="560" w:lineRule="exact"/>
        <w:ind w:firstLine="640"/>
        <w:jc w:val="righ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201</w:t>
      </w:r>
      <w:r>
        <w:rPr>
          <w:rFonts w:hint="eastAsia" w:ascii="仿宋" w:hAnsi="仿宋" w:eastAsia="仿宋" w:cs="宋体"/>
          <w:color w:val="auto"/>
          <w:kern w:val="0"/>
          <w:sz w:val="32"/>
          <w:szCs w:val="32"/>
          <w:lang w:val="en-US" w:eastAsia="zh-CN"/>
        </w:rPr>
        <w:t>7</w:t>
      </w:r>
      <w:r>
        <w:rPr>
          <w:rFonts w:hint="eastAsia" w:ascii="仿宋" w:hAnsi="仿宋" w:eastAsia="仿宋" w:cs="宋体"/>
          <w:color w:val="auto"/>
          <w:kern w:val="0"/>
          <w:sz w:val="32"/>
          <w:szCs w:val="32"/>
        </w:rPr>
        <w:t>年</w:t>
      </w:r>
      <w:r>
        <w:rPr>
          <w:rFonts w:hint="eastAsia" w:ascii="仿宋" w:hAnsi="仿宋" w:eastAsia="仿宋" w:cs="宋体"/>
          <w:color w:val="auto"/>
          <w:kern w:val="0"/>
          <w:sz w:val="32"/>
          <w:szCs w:val="32"/>
          <w:lang w:val="en-US" w:eastAsia="zh-CN"/>
        </w:rPr>
        <w:t>2</w:t>
      </w:r>
      <w:r>
        <w:rPr>
          <w:rFonts w:hint="eastAsia" w:ascii="仿宋" w:hAnsi="仿宋" w:eastAsia="仿宋" w:cs="宋体"/>
          <w:color w:val="auto"/>
          <w:kern w:val="0"/>
          <w:sz w:val="32"/>
          <w:szCs w:val="32"/>
        </w:rPr>
        <w:t>月2</w:t>
      </w:r>
      <w:r>
        <w:rPr>
          <w:rFonts w:hint="eastAsia" w:ascii="仿宋" w:hAnsi="仿宋" w:eastAsia="仿宋" w:cs="宋体"/>
          <w:color w:val="auto"/>
          <w:kern w:val="0"/>
          <w:sz w:val="32"/>
          <w:szCs w:val="32"/>
          <w:lang w:val="en-US" w:eastAsia="zh-CN"/>
        </w:rPr>
        <w:t>7</w:t>
      </w:r>
      <w:r>
        <w:rPr>
          <w:rFonts w:hint="eastAsia" w:ascii="仿宋" w:hAnsi="仿宋" w:eastAsia="仿宋" w:cs="宋体"/>
          <w:color w:val="auto"/>
          <w:kern w:val="0"/>
          <w:sz w:val="32"/>
          <w:szCs w:val="32"/>
        </w:rPr>
        <w:t>日</w:t>
      </w:r>
    </w:p>
    <w:p>
      <w:pPr>
        <w:widowControl/>
        <w:spacing w:line="560" w:lineRule="exact"/>
        <w:ind w:firstLine="640"/>
        <w:jc w:val="right"/>
        <w:rPr>
          <w:rFonts w:hint="eastAsia" w:ascii="仿宋" w:hAnsi="仿宋" w:eastAsia="仿宋" w:cs="宋体"/>
          <w:color w:val="auto"/>
          <w:kern w:val="0"/>
          <w:sz w:val="32"/>
          <w:szCs w:val="32"/>
        </w:rPr>
      </w:pPr>
    </w:p>
    <w:p>
      <w:pPr>
        <w:widowControl/>
        <w:spacing w:line="560" w:lineRule="exact"/>
        <w:ind w:firstLine="640"/>
        <w:jc w:val="right"/>
        <w:rPr>
          <w:rFonts w:hint="eastAsia" w:ascii="仿宋" w:hAnsi="仿宋" w:eastAsia="仿宋" w:cs="宋体"/>
          <w:color w:val="auto"/>
          <w:kern w:val="0"/>
          <w:sz w:val="32"/>
          <w:szCs w:val="32"/>
        </w:rPr>
      </w:pPr>
    </w:p>
    <w:p>
      <w:pPr>
        <w:widowControl/>
        <w:spacing w:line="560" w:lineRule="exact"/>
        <w:ind w:firstLine="640"/>
        <w:jc w:val="right"/>
        <w:rPr>
          <w:rFonts w:hint="eastAsia" w:ascii="仿宋" w:hAnsi="仿宋" w:eastAsia="仿宋" w:cs="宋体"/>
          <w:color w:val="auto"/>
          <w:kern w:val="0"/>
          <w:sz w:val="32"/>
          <w:szCs w:val="32"/>
        </w:rPr>
      </w:pPr>
    </w:p>
    <w:p>
      <w:pPr>
        <w:widowControl/>
        <w:spacing w:line="560" w:lineRule="exact"/>
        <w:ind w:firstLine="640"/>
        <w:jc w:val="right"/>
        <w:rPr>
          <w:rFonts w:hint="eastAsia" w:ascii="仿宋" w:hAnsi="仿宋" w:eastAsia="仿宋" w:cs="宋体"/>
          <w:color w:val="auto"/>
          <w:kern w:val="0"/>
          <w:sz w:val="32"/>
          <w:szCs w:val="32"/>
        </w:rPr>
      </w:pPr>
    </w:p>
    <w:p>
      <w:pPr>
        <w:widowControl/>
        <w:spacing w:line="560" w:lineRule="exact"/>
        <w:ind w:firstLine="640"/>
        <w:jc w:val="right"/>
        <w:rPr>
          <w:rFonts w:hint="eastAsia" w:ascii="仿宋" w:hAnsi="仿宋" w:eastAsia="仿宋" w:cs="宋体"/>
          <w:color w:val="auto"/>
          <w:kern w:val="0"/>
          <w:sz w:val="32"/>
          <w:szCs w:val="32"/>
        </w:rPr>
      </w:pPr>
    </w:p>
    <w:p>
      <w:pPr>
        <w:widowControl/>
        <w:spacing w:line="560" w:lineRule="exact"/>
        <w:ind w:firstLine="640"/>
        <w:jc w:val="right"/>
        <w:rPr>
          <w:rFonts w:hint="eastAsia" w:ascii="仿宋" w:hAnsi="仿宋" w:eastAsia="仿宋" w:cs="宋体"/>
          <w:color w:val="auto"/>
          <w:kern w:val="0"/>
          <w:sz w:val="32"/>
          <w:szCs w:val="32"/>
        </w:rPr>
      </w:pPr>
    </w:p>
    <w:p>
      <w:pPr>
        <w:widowControl/>
        <w:spacing w:line="560" w:lineRule="exact"/>
        <w:ind w:firstLine="640"/>
        <w:jc w:val="right"/>
        <w:rPr>
          <w:rFonts w:hint="eastAsia" w:ascii="仿宋" w:hAnsi="仿宋" w:eastAsia="仿宋" w:cs="宋体"/>
          <w:color w:val="auto"/>
          <w:kern w:val="0"/>
          <w:sz w:val="32"/>
          <w:szCs w:val="32"/>
        </w:rPr>
      </w:pPr>
    </w:p>
    <w:p>
      <w:pPr>
        <w:widowControl/>
        <w:spacing w:line="560" w:lineRule="exact"/>
        <w:ind w:firstLine="640"/>
        <w:jc w:val="right"/>
        <w:rPr>
          <w:rFonts w:hint="eastAsia" w:ascii="仿宋" w:hAnsi="仿宋" w:eastAsia="仿宋" w:cs="宋体"/>
          <w:color w:val="auto"/>
          <w:kern w:val="0"/>
          <w:sz w:val="32"/>
          <w:szCs w:val="32"/>
        </w:rPr>
      </w:pPr>
    </w:p>
    <w:p>
      <w:pPr>
        <w:widowControl/>
        <w:spacing w:line="560" w:lineRule="exact"/>
        <w:ind w:firstLine="640"/>
        <w:jc w:val="right"/>
        <w:rPr>
          <w:rFonts w:hint="eastAsia" w:ascii="仿宋" w:hAnsi="仿宋" w:eastAsia="仿宋" w:cs="宋体"/>
          <w:color w:val="auto"/>
          <w:kern w:val="0"/>
          <w:sz w:val="32"/>
          <w:szCs w:val="32"/>
        </w:rPr>
      </w:pPr>
    </w:p>
    <w:p>
      <w:pPr>
        <w:widowControl/>
        <w:spacing w:line="560" w:lineRule="exact"/>
        <w:jc w:val="both"/>
        <w:rPr>
          <w:rFonts w:hint="eastAsia" w:ascii="仿宋" w:hAnsi="仿宋" w:eastAsia="仿宋" w:cs="宋体"/>
          <w:color w:val="auto"/>
          <w:kern w:val="0"/>
          <w:sz w:val="32"/>
          <w:szCs w:val="32"/>
        </w:rPr>
      </w:pPr>
    </w:p>
    <w:p>
      <w:pPr>
        <w:widowControl/>
        <w:spacing w:line="560" w:lineRule="exact"/>
        <w:jc w:val="both"/>
        <w:rPr>
          <w:rFonts w:hint="eastAsia" w:ascii="仿宋" w:hAnsi="仿宋" w:eastAsia="仿宋" w:cs="宋体"/>
          <w:color w:val="auto"/>
          <w:kern w:val="0"/>
          <w:sz w:val="32"/>
          <w:szCs w:val="32"/>
        </w:rPr>
      </w:pPr>
    </w:p>
    <w:p>
      <w:pPr>
        <w:widowControl/>
        <w:spacing w:line="560" w:lineRule="exact"/>
        <w:jc w:val="both"/>
        <w:rPr>
          <w:rFonts w:hint="eastAsia" w:ascii="仿宋" w:hAnsi="仿宋" w:eastAsia="仿宋" w:cs="宋体"/>
          <w:color w:val="auto"/>
          <w:kern w:val="0"/>
          <w:sz w:val="32"/>
          <w:szCs w:val="32"/>
        </w:rPr>
      </w:pPr>
    </w:p>
    <w:p>
      <w:pPr>
        <w:widowControl/>
        <w:spacing w:line="560" w:lineRule="exact"/>
        <w:ind w:firstLine="640"/>
        <w:jc w:val="right"/>
        <w:rPr>
          <w:rFonts w:hint="eastAsia" w:ascii="仿宋" w:hAnsi="仿宋" w:eastAsia="仿宋" w:cs="宋体"/>
          <w:color w:val="auto"/>
          <w:kern w:val="0"/>
          <w:sz w:val="32"/>
          <w:szCs w:val="32"/>
        </w:rPr>
      </w:pPr>
    </w:p>
    <w:p>
      <w:pPr>
        <w:widowControl/>
        <w:spacing w:line="560" w:lineRule="exact"/>
        <w:ind w:left="-1260" w:leftChars="-600" w:firstLine="0" w:firstLineChars="0"/>
        <w:jc w:val="both"/>
        <w:rPr>
          <w:rFonts w:hint="eastAsia" w:ascii="仿宋" w:hAnsi="仿宋" w:eastAsia="仿宋" w:cs="宋体"/>
          <w:color w:val="auto"/>
          <w:kern w:val="0"/>
          <w:sz w:val="32"/>
          <w:szCs w:val="32"/>
        </w:rPr>
      </w:pPr>
    </w:p>
    <w:p>
      <w:pPr>
        <w:spacing w:line="360" w:lineRule="auto"/>
        <w:jc w:val="left"/>
        <w:rPr>
          <w:rFonts w:hint="eastAsia"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w:t>
      </w:r>
    </w:p>
    <w:p>
      <w:pPr>
        <w:spacing w:line="360" w:lineRule="auto"/>
        <w:jc w:val="center"/>
        <w:rPr>
          <w:rFonts w:ascii="宋体"/>
          <w:sz w:val="44"/>
          <w:szCs w:val="44"/>
        </w:rPr>
      </w:pPr>
      <w:r>
        <w:rPr>
          <w:rFonts w:hint="eastAsia" w:ascii="宋体" w:hAnsi="宋体"/>
          <w:sz w:val="44"/>
          <w:szCs w:val="44"/>
        </w:rPr>
        <w:t>政府信息公开情况统计表</w:t>
      </w:r>
    </w:p>
    <w:p>
      <w:pPr>
        <w:spacing w:line="360" w:lineRule="auto"/>
        <w:jc w:val="center"/>
        <w:rPr>
          <w:rFonts w:hint="eastAsia" w:ascii="宋体" w:hAnsi="宋体"/>
          <w:sz w:val="24"/>
        </w:rPr>
      </w:pPr>
      <w:r>
        <w:rPr>
          <w:rFonts w:hint="eastAsia" w:ascii="宋体" w:hAnsi="宋体"/>
          <w:sz w:val="24"/>
        </w:rPr>
        <w:t>（201</w:t>
      </w:r>
      <w:r>
        <w:rPr>
          <w:rFonts w:hint="eastAsia" w:ascii="宋体" w:hAnsi="宋体"/>
          <w:sz w:val="24"/>
          <w:lang w:val="en-US" w:eastAsia="zh-CN"/>
        </w:rPr>
        <w:t>6</w:t>
      </w:r>
      <w:r>
        <w:rPr>
          <w:rFonts w:hint="eastAsia" w:ascii="宋体" w:hAnsi="宋体"/>
          <w:sz w:val="24"/>
        </w:rPr>
        <w:t>年度）</w:t>
      </w:r>
    </w:p>
    <w:p>
      <w:pPr>
        <w:spacing w:line="360" w:lineRule="auto"/>
        <w:rPr>
          <w:rFonts w:ascii="宋体"/>
          <w:sz w:val="24"/>
        </w:rPr>
      </w:pPr>
      <w:r>
        <w:rPr>
          <w:rFonts w:hint="eastAsia" w:ascii="宋体" w:hAnsi="宋体"/>
          <w:sz w:val="24"/>
        </w:rPr>
        <w:t>填报单位（盖章）：</w:t>
      </w:r>
      <w:r>
        <w:rPr>
          <w:rFonts w:hint="eastAsia" w:ascii="宋体" w:hAnsi="宋体"/>
          <w:sz w:val="24"/>
          <w:lang w:eastAsia="zh-CN"/>
        </w:rPr>
        <w:t>长沙县教育局</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0"/>
        <w:gridCol w:w="1276"/>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60" w:lineRule="auto"/>
              <w:jc w:val="center"/>
              <w:rPr>
                <w:rFonts w:ascii="宋体"/>
                <w:sz w:val="24"/>
              </w:rPr>
            </w:pPr>
            <w:r>
              <w:rPr>
                <w:rFonts w:hint="eastAsia" w:ascii="宋体" w:hAnsi="宋体"/>
                <w:sz w:val="24"/>
              </w:rPr>
              <w:t>统计指标</w:t>
            </w:r>
          </w:p>
        </w:tc>
        <w:tc>
          <w:tcPr>
            <w:tcW w:w="1276" w:type="dxa"/>
            <w:noWrap w:val="0"/>
            <w:vAlign w:val="top"/>
          </w:tcPr>
          <w:p>
            <w:pPr>
              <w:spacing w:line="360" w:lineRule="auto"/>
              <w:jc w:val="center"/>
              <w:rPr>
                <w:rFonts w:ascii="宋体"/>
                <w:sz w:val="24"/>
              </w:rPr>
            </w:pPr>
            <w:r>
              <w:rPr>
                <w:rFonts w:hint="eastAsia" w:ascii="宋体" w:hAnsi="宋体"/>
                <w:sz w:val="24"/>
              </w:rPr>
              <w:t>单位</w:t>
            </w:r>
          </w:p>
        </w:tc>
        <w:tc>
          <w:tcPr>
            <w:tcW w:w="1326" w:type="dxa"/>
            <w:noWrap w:val="0"/>
            <w:vAlign w:val="top"/>
          </w:tcPr>
          <w:p>
            <w:pPr>
              <w:spacing w:line="360" w:lineRule="auto"/>
              <w:jc w:val="center"/>
              <w:rPr>
                <w:rFonts w:ascii="宋体"/>
                <w:sz w:val="24"/>
              </w:rPr>
            </w:pPr>
            <w:r>
              <w:rPr>
                <w:rFonts w:hint="eastAsia" w:ascii="宋体" w:hAnsi="宋体"/>
                <w:sz w:val="24"/>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pStyle w:val="12"/>
              <w:numPr>
                <w:ilvl w:val="0"/>
                <w:numId w:val="1"/>
              </w:numPr>
              <w:spacing w:line="360" w:lineRule="auto"/>
              <w:ind w:firstLineChars="0"/>
              <w:rPr>
                <w:rFonts w:ascii="宋体"/>
                <w:sz w:val="24"/>
                <w:szCs w:val="24"/>
              </w:rPr>
            </w:pPr>
            <w:r>
              <w:rPr>
                <w:rFonts w:hint="eastAsia" w:ascii="宋体" w:hAnsi="宋体"/>
                <w:sz w:val="24"/>
                <w:szCs w:val="24"/>
              </w:rPr>
              <w:t>主动公开情况</w:t>
            </w:r>
          </w:p>
        </w:tc>
        <w:tc>
          <w:tcPr>
            <w:tcW w:w="1276" w:type="dxa"/>
            <w:noWrap w:val="0"/>
            <w:vAlign w:val="top"/>
          </w:tcPr>
          <w:p>
            <w:pPr>
              <w:spacing w:line="360" w:lineRule="auto"/>
              <w:rPr>
                <w:rFonts w:ascii="宋体"/>
                <w:sz w:val="24"/>
              </w:rPr>
            </w:pPr>
            <w: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40640</wp:posOffset>
                      </wp:positionV>
                      <wp:extent cx="742950" cy="228600"/>
                      <wp:effectExtent l="1270" t="4445" r="17780" b="14605"/>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flipV="1">
                                <a:off x="0" y="0"/>
                                <a:ext cx="742950" cy="22860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flip:y;margin-left:-2.75pt;margin-top:3.2pt;height:18pt;width:58.5pt;z-index:251660288;mso-width-relative:page;mso-height-relative:page;" filled="f" stroked="t" coordsize="21600,21600" o:gfxdata="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T1Yk1AAAAAcBAAAPAAAAAAAAAAEAIAAAACIAAABkcnMvZG93&#10;bnJldi54bWxQSwECFAAUAAAACACHTuJAnhZeOwQCAADaAwAADgAAAAAAAAABACAAAAAjAQAAZHJz&#10;L2Uyb0RvYy54bWxQSwUGAAAAAAYABgBZAQAAmQUAAAAA&#10;">
                      <v:fill on="f" focussize="0,0"/>
                      <v:stroke color="#000000" joinstyle="round"/>
                      <v:imagedata o:title=""/>
                      <o:lock v:ext="edit" aspectratio="f"/>
                    </v:shape>
                  </w:pict>
                </mc:Fallback>
              </mc:AlternateContent>
            </w:r>
          </w:p>
        </w:tc>
        <w:tc>
          <w:tcPr>
            <w:tcW w:w="1326" w:type="dxa"/>
            <w:noWrap w:val="0"/>
            <w:vAlign w:val="top"/>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60" w:lineRule="auto"/>
              <w:rPr>
                <w:rFonts w:ascii="宋体"/>
                <w:sz w:val="24"/>
              </w:rPr>
            </w:pPr>
            <w:r>
              <w:rPr>
                <w:rFonts w:hint="eastAsia" w:ascii="宋体" w:hAnsi="宋体"/>
                <w:sz w:val="24"/>
              </w:rPr>
              <w:t>（一）主动公开政府信息数</w:t>
            </w:r>
          </w:p>
          <w:p>
            <w:pPr>
              <w:spacing w:line="360" w:lineRule="auto"/>
              <w:ind w:firstLine="480" w:firstLineChars="200"/>
              <w:rPr>
                <w:rFonts w:ascii="宋体"/>
                <w:sz w:val="24"/>
              </w:rPr>
            </w:pPr>
            <w:r>
              <w:rPr>
                <w:rFonts w:hint="eastAsia" w:ascii="宋体" w:hAnsi="宋体"/>
                <w:sz w:val="24"/>
              </w:rPr>
              <w:t>（不同渠道和方式公开相同的信息列为</w:t>
            </w:r>
            <w:r>
              <w:rPr>
                <w:rFonts w:ascii="宋体" w:hAnsi="宋体"/>
                <w:sz w:val="24"/>
              </w:rPr>
              <w:t>1</w:t>
            </w:r>
            <w:r>
              <w:rPr>
                <w:rFonts w:hint="eastAsia" w:ascii="宋体" w:hAnsi="宋体"/>
                <w:sz w:val="24"/>
              </w:rPr>
              <w:t>条）</w:t>
            </w:r>
          </w:p>
        </w:tc>
        <w:tc>
          <w:tcPr>
            <w:tcW w:w="1276" w:type="dxa"/>
            <w:noWrap w:val="0"/>
            <w:vAlign w:val="top"/>
          </w:tcPr>
          <w:p>
            <w:pPr>
              <w:spacing w:line="360" w:lineRule="auto"/>
              <w:rPr>
                <w:rFonts w:ascii="宋体"/>
                <w:sz w:val="24"/>
              </w:rPr>
            </w:pPr>
            <w:r>
              <w:rPr>
                <w:rFonts w:hint="eastAsia" w:ascii="宋体" w:hAnsi="宋体"/>
                <w:sz w:val="24"/>
              </w:rPr>
              <w:t>条</w:t>
            </w:r>
          </w:p>
        </w:tc>
        <w:tc>
          <w:tcPr>
            <w:tcW w:w="1326" w:type="dxa"/>
            <w:noWrap w:val="0"/>
            <w:vAlign w:val="top"/>
          </w:tcPr>
          <w:p>
            <w:pPr>
              <w:spacing w:line="360" w:lineRule="auto"/>
              <w:rPr>
                <w:rFonts w:hint="eastAsia" w:ascii="宋体" w:eastAsia="宋体"/>
                <w:sz w:val="24"/>
                <w:lang w:val="en-US" w:eastAsia="zh-CN"/>
              </w:rPr>
            </w:pPr>
            <w:r>
              <w:rPr>
                <w:rFonts w:hint="eastAsia" w:ascii="宋体"/>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60" w:lineRule="auto"/>
              <w:rPr>
                <w:rFonts w:ascii="宋体"/>
                <w:sz w:val="24"/>
              </w:rPr>
            </w:pPr>
            <w:r>
              <w:rPr>
                <w:rFonts w:hint="eastAsia" w:ascii="宋体" w:hAnsi="宋体"/>
                <w:sz w:val="24"/>
              </w:rPr>
              <w:t>其中：主动公开规范性文件数</w:t>
            </w:r>
          </w:p>
        </w:tc>
        <w:tc>
          <w:tcPr>
            <w:tcW w:w="1276" w:type="dxa"/>
            <w:noWrap w:val="0"/>
            <w:vAlign w:val="top"/>
          </w:tcPr>
          <w:p>
            <w:pPr>
              <w:spacing w:line="360" w:lineRule="auto"/>
              <w:rPr>
                <w:rFonts w:ascii="宋体"/>
                <w:sz w:val="24"/>
              </w:rPr>
            </w:pPr>
            <w:r>
              <w:rPr>
                <w:rFonts w:hint="eastAsia" w:ascii="宋体" w:hAnsi="宋体"/>
                <w:sz w:val="24"/>
              </w:rPr>
              <w:t>条</w:t>
            </w:r>
          </w:p>
        </w:tc>
        <w:tc>
          <w:tcPr>
            <w:tcW w:w="1326" w:type="dxa"/>
            <w:noWrap w:val="0"/>
            <w:vAlign w:val="top"/>
          </w:tcPr>
          <w:p>
            <w:pPr>
              <w:spacing w:line="360" w:lineRule="auto"/>
              <w:rPr>
                <w:rFonts w:hint="eastAsia" w:ascii="宋体" w:eastAsia="宋体"/>
                <w:sz w:val="24"/>
                <w:lang w:val="en-US" w:eastAsia="zh-CN"/>
              </w:rPr>
            </w:pPr>
            <w:r>
              <w:rPr>
                <w:rFonts w:hint="eastAsia" w:ascii="宋体"/>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60" w:lineRule="auto"/>
              <w:rPr>
                <w:rFonts w:ascii="宋体"/>
                <w:sz w:val="24"/>
              </w:rPr>
            </w:pPr>
            <w:r>
              <w:rPr>
                <w:rFonts w:ascii="宋体" w:hAnsi="宋体"/>
                <w:sz w:val="24"/>
              </w:rPr>
              <w:t xml:space="preserve">      </w:t>
            </w:r>
            <w:r>
              <w:rPr>
                <w:rFonts w:hint="eastAsia" w:ascii="宋体" w:hAnsi="宋体"/>
                <w:sz w:val="24"/>
              </w:rPr>
              <w:t>制发规范性文件总数</w:t>
            </w:r>
          </w:p>
        </w:tc>
        <w:tc>
          <w:tcPr>
            <w:tcW w:w="1276" w:type="dxa"/>
            <w:noWrap w:val="0"/>
            <w:vAlign w:val="top"/>
          </w:tcPr>
          <w:p>
            <w:pPr>
              <w:spacing w:line="360" w:lineRule="auto"/>
              <w:rPr>
                <w:rFonts w:ascii="宋体"/>
                <w:sz w:val="24"/>
              </w:rPr>
            </w:pPr>
            <w:r>
              <w:rPr>
                <w:rFonts w:hint="eastAsia" w:ascii="宋体" w:hAnsi="宋体"/>
                <w:sz w:val="24"/>
              </w:rPr>
              <w:t>件</w:t>
            </w:r>
          </w:p>
        </w:tc>
        <w:tc>
          <w:tcPr>
            <w:tcW w:w="1326" w:type="dxa"/>
            <w:noWrap w:val="0"/>
            <w:vAlign w:val="top"/>
          </w:tcPr>
          <w:p>
            <w:pPr>
              <w:spacing w:line="360" w:lineRule="auto"/>
              <w:rPr>
                <w:rFonts w:hint="eastAsia" w:ascii="宋体" w:eastAsia="宋体"/>
                <w:sz w:val="24"/>
                <w:lang w:val="en-US" w:eastAsia="zh-CN"/>
              </w:rPr>
            </w:pPr>
            <w:r>
              <w:rPr>
                <w:rFonts w:hint="eastAsia" w:ascii="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60" w:lineRule="auto"/>
              <w:rPr>
                <w:rFonts w:ascii="宋体"/>
                <w:sz w:val="24"/>
              </w:rPr>
            </w:pPr>
            <w:r>
              <w:rPr>
                <w:rFonts w:hint="eastAsia" w:ascii="宋体" w:hAnsi="宋体"/>
                <w:sz w:val="24"/>
              </w:rPr>
              <w:t>（二）通过不同渠道和方式公开政府信息的情况</w:t>
            </w:r>
          </w:p>
        </w:tc>
        <w:tc>
          <w:tcPr>
            <w:tcW w:w="1276" w:type="dxa"/>
            <w:noWrap w:val="0"/>
            <w:vAlign w:val="top"/>
          </w:tcPr>
          <w:p>
            <w:pPr>
              <w:spacing w:line="360" w:lineRule="auto"/>
              <w:rPr>
                <w:rFonts w:ascii="宋体"/>
                <w:sz w:val="24"/>
              </w:rPr>
            </w:pPr>
          </w:p>
        </w:tc>
        <w:tc>
          <w:tcPr>
            <w:tcW w:w="1326" w:type="dxa"/>
            <w:noWrap w:val="0"/>
            <w:vAlign w:val="top"/>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60" w:lineRule="auto"/>
              <w:ind w:firstLine="480" w:firstLineChars="200"/>
              <w:rPr>
                <w:rFonts w:ascii="宋体"/>
                <w:sz w:val="24"/>
              </w:rPr>
            </w:pPr>
            <w:r>
              <w:rPr>
                <w:rFonts w:ascii="宋体" w:hAnsi="宋体"/>
                <w:sz w:val="24"/>
              </w:rPr>
              <w:t>1</w:t>
            </w:r>
            <w:r>
              <w:rPr>
                <w:rFonts w:hint="eastAsia" w:ascii="宋体" w:hAnsi="宋体"/>
                <w:sz w:val="24"/>
              </w:rPr>
              <w:t>、政府公报公开政府信息数</w:t>
            </w:r>
          </w:p>
        </w:tc>
        <w:tc>
          <w:tcPr>
            <w:tcW w:w="1276" w:type="dxa"/>
            <w:noWrap w:val="0"/>
            <w:vAlign w:val="top"/>
          </w:tcPr>
          <w:p>
            <w:pPr>
              <w:spacing w:line="360" w:lineRule="auto"/>
              <w:rPr>
                <w:rFonts w:ascii="宋体"/>
                <w:sz w:val="24"/>
              </w:rPr>
            </w:pPr>
            <w:r>
              <w:rPr>
                <w:rFonts w:hint="eastAsia" w:ascii="宋体" w:hAnsi="宋体"/>
                <w:sz w:val="24"/>
              </w:rPr>
              <w:t>条</w:t>
            </w:r>
          </w:p>
        </w:tc>
        <w:tc>
          <w:tcPr>
            <w:tcW w:w="1326" w:type="dxa"/>
            <w:noWrap w:val="0"/>
            <w:vAlign w:val="top"/>
          </w:tcPr>
          <w:p>
            <w:pPr>
              <w:spacing w:line="360" w:lineRule="auto"/>
              <w:rPr>
                <w:rFonts w:hint="eastAsia" w:ascii="宋体" w:eastAsia="宋体"/>
                <w:sz w:val="24"/>
                <w:lang w:val="en-US" w:eastAsia="zh-CN"/>
              </w:rPr>
            </w:pPr>
            <w:r>
              <w:rPr>
                <w:rFonts w:hint="eastAsia" w:ascii="宋体"/>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60" w:lineRule="auto"/>
              <w:ind w:firstLine="480" w:firstLineChars="200"/>
              <w:rPr>
                <w:rFonts w:ascii="宋体"/>
                <w:sz w:val="24"/>
              </w:rPr>
            </w:pPr>
            <w:r>
              <w:rPr>
                <w:rFonts w:ascii="宋体" w:hAnsi="宋体"/>
                <w:sz w:val="24"/>
              </w:rPr>
              <w:t>2</w:t>
            </w:r>
            <w:r>
              <w:rPr>
                <w:rFonts w:hint="eastAsia" w:ascii="宋体" w:hAnsi="宋体"/>
                <w:sz w:val="24"/>
              </w:rPr>
              <w:t>、政府网站公开政府信息数</w:t>
            </w:r>
          </w:p>
        </w:tc>
        <w:tc>
          <w:tcPr>
            <w:tcW w:w="1276" w:type="dxa"/>
            <w:noWrap w:val="0"/>
            <w:vAlign w:val="top"/>
          </w:tcPr>
          <w:p>
            <w:pPr>
              <w:spacing w:line="360" w:lineRule="auto"/>
              <w:rPr>
                <w:rFonts w:ascii="宋体"/>
                <w:sz w:val="24"/>
              </w:rPr>
            </w:pPr>
            <w:r>
              <w:rPr>
                <w:rFonts w:hint="eastAsia" w:ascii="宋体" w:hAnsi="宋体"/>
                <w:sz w:val="24"/>
              </w:rPr>
              <w:t>条</w:t>
            </w:r>
          </w:p>
        </w:tc>
        <w:tc>
          <w:tcPr>
            <w:tcW w:w="1326" w:type="dxa"/>
            <w:noWrap w:val="0"/>
            <w:vAlign w:val="top"/>
          </w:tcPr>
          <w:p>
            <w:pPr>
              <w:spacing w:line="360" w:lineRule="auto"/>
              <w:rPr>
                <w:rFonts w:hint="eastAsia" w:ascii="宋体" w:eastAsia="宋体"/>
                <w:sz w:val="24"/>
                <w:lang w:val="en-US" w:eastAsia="zh-CN"/>
              </w:rPr>
            </w:pPr>
            <w:r>
              <w:rPr>
                <w:rFonts w:hint="eastAsia" w:ascii="宋体"/>
                <w:sz w:val="24"/>
                <w:lang w:val="en-US" w:eastAsia="zh-CN"/>
              </w:rPr>
              <w:t>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60" w:lineRule="auto"/>
              <w:ind w:firstLine="480" w:firstLineChars="200"/>
              <w:rPr>
                <w:rFonts w:ascii="宋体"/>
                <w:sz w:val="24"/>
              </w:rPr>
            </w:pPr>
            <w:r>
              <w:rPr>
                <w:rFonts w:ascii="宋体" w:hAnsi="宋体"/>
                <w:sz w:val="24"/>
              </w:rPr>
              <w:t>3</w:t>
            </w:r>
            <w:r>
              <w:rPr>
                <w:rFonts w:hint="eastAsia" w:ascii="宋体" w:hAnsi="宋体"/>
                <w:sz w:val="24"/>
              </w:rPr>
              <w:t>、政务微博公开政府信息数</w:t>
            </w:r>
          </w:p>
        </w:tc>
        <w:tc>
          <w:tcPr>
            <w:tcW w:w="1276" w:type="dxa"/>
            <w:noWrap w:val="0"/>
            <w:vAlign w:val="top"/>
          </w:tcPr>
          <w:p>
            <w:pPr>
              <w:spacing w:line="360" w:lineRule="auto"/>
              <w:rPr>
                <w:rFonts w:ascii="宋体"/>
                <w:sz w:val="24"/>
              </w:rPr>
            </w:pPr>
            <w:r>
              <w:rPr>
                <w:rFonts w:hint="eastAsia" w:ascii="宋体" w:hAnsi="宋体"/>
                <w:sz w:val="24"/>
              </w:rPr>
              <w:t>条</w:t>
            </w:r>
          </w:p>
        </w:tc>
        <w:tc>
          <w:tcPr>
            <w:tcW w:w="1326" w:type="dxa"/>
            <w:noWrap w:val="0"/>
            <w:vAlign w:val="top"/>
          </w:tcPr>
          <w:p>
            <w:pPr>
              <w:spacing w:line="360" w:lineRule="auto"/>
              <w:rPr>
                <w:rFonts w:hint="eastAsia" w:ascii="宋体" w:eastAsia="宋体"/>
                <w:sz w:val="24"/>
                <w:lang w:val="en-US" w:eastAsia="zh-CN"/>
              </w:rPr>
            </w:pPr>
            <w:r>
              <w:rPr>
                <w:rFonts w:hint="eastAsia" w:ascii="宋体"/>
                <w:sz w:val="24"/>
                <w:lang w:val="en-US" w:eastAsia="zh-CN"/>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60" w:lineRule="auto"/>
              <w:ind w:firstLine="480" w:firstLineChars="200"/>
              <w:rPr>
                <w:rFonts w:ascii="宋体"/>
                <w:sz w:val="24"/>
              </w:rPr>
            </w:pPr>
            <w:r>
              <w:rPr>
                <w:rFonts w:ascii="宋体" w:hAnsi="宋体"/>
                <w:sz w:val="24"/>
              </w:rPr>
              <w:t>4</w:t>
            </w:r>
            <w:r>
              <w:rPr>
                <w:rFonts w:hint="eastAsia" w:ascii="宋体" w:hAnsi="宋体"/>
                <w:sz w:val="24"/>
              </w:rPr>
              <w:t>、政务微信公开政府信息数</w:t>
            </w:r>
          </w:p>
        </w:tc>
        <w:tc>
          <w:tcPr>
            <w:tcW w:w="1276" w:type="dxa"/>
            <w:noWrap w:val="0"/>
            <w:vAlign w:val="top"/>
          </w:tcPr>
          <w:p>
            <w:pPr>
              <w:spacing w:line="360" w:lineRule="auto"/>
              <w:rPr>
                <w:rFonts w:ascii="宋体"/>
                <w:sz w:val="24"/>
              </w:rPr>
            </w:pPr>
            <w:r>
              <w:rPr>
                <w:rFonts w:hint="eastAsia" w:ascii="宋体" w:hAnsi="宋体"/>
                <w:sz w:val="24"/>
              </w:rPr>
              <w:t>条</w:t>
            </w:r>
          </w:p>
        </w:tc>
        <w:tc>
          <w:tcPr>
            <w:tcW w:w="1326" w:type="dxa"/>
            <w:noWrap w:val="0"/>
            <w:vAlign w:val="top"/>
          </w:tcPr>
          <w:p>
            <w:pPr>
              <w:spacing w:line="360" w:lineRule="auto"/>
              <w:rPr>
                <w:rFonts w:hint="eastAsia" w:ascii="宋体" w:eastAsia="宋体"/>
                <w:sz w:val="24"/>
                <w:lang w:val="en-US" w:eastAsia="zh-CN"/>
              </w:rPr>
            </w:pPr>
            <w:r>
              <w:rPr>
                <w:rFonts w:hint="eastAsia" w:ascii="宋体"/>
                <w:sz w:val="24"/>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60" w:lineRule="auto"/>
              <w:ind w:firstLine="480" w:firstLineChars="200"/>
              <w:rPr>
                <w:rFonts w:ascii="宋体"/>
                <w:sz w:val="24"/>
              </w:rPr>
            </w:pPr>
            <w:r>
              <w:rPr>
                <w:rFonts w:ascii="宋体" w:hAnsi="宋体"/>
                <w:sz w:val="24"/>
              </w:rPr>
              <w:t>5</w:t>
            </w:r>
            <w:r>
              <w:rPr>
                <w:rFonts w:hint="eastAsia" w:ascii="宋体" w:hAnsi="宋体"/>
                <w:sz w:val="24"/>
              </w:rPr>
              <w:t>、其他方式公开政府信息数</w:t>
            </w:r>
          </w:p>
        </w:tc>
        <w:tc>
          <w:tcPr>
            <w:tcW w:w="1276" w:type="dxa"/>
            <w:noWrap w:val="0"/>
            <w:vAlign w:val="top"/>
          </w:tcPr>
          <w:p>
            <w:pPr>
              <w:spacing w:line="360" w:lineRule="auto"/>
              <w:rPr>
                <w:rFonts w:ascii="宋体"/>
                <w:sz w:val="24"/>
              </w:rPr>
            </w:pPr>
            <w:r>
              <w:rPr>
                <w:rFonts w:hint="eastAsia" w:ascii="宋体" w:hAnsi="宋体"/>
                <w:sz w:val="24"/>
              </w:rPr>
              <w:t>条</w:t>
            </w:r>
          </w:p>
        </w:tc>
        <w:tc>
          <w:tcPr>
            <w:tcW w:w="1326" w:type="dxa"/>
            <w:noWrap w:val="0"/>
            <w:vAlign w:val="top"/>
          </w:tcPr>
          <w:p>
            <w:pPr>
              <w:spacing w:line="360" w:lineRule="auto"/>
              <w:rPr>
                <w:rFonts w:hint="eastAsia" w:ascii="宋体" w:eastAsia="宋体"/>
                <w:sz w:val="24"/>
                <w:lang w:val="en-US" w:eastAsia="zh-CN"/>
              </w:rPr>
            </w:pPr>
            <w:r>
              <w:rPr>
                <w:rFonts w:hint="eastAsia" w:ascii="宋体"/>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60" w:lineRule="auto"/>
              <w:rPr>
                <w:rFonts w:ascii="宋体"/>
                <w:sz w:val="24"/>
              </w:rPr>
            </w:pPr>
            <w:r>
              <w:rPr>
                <w:rFonts w:hint="eastAsia" w:ascii="宋体" w:hAnsi="宋体"/>
                <w:sz w:val="24"/>
              </w:rPr>
              <w:t>二、回应解读情况</w:t>
            </w:r>
          </w:p>
        </w:tc>
        <w:tc>
          <w:tcPr>
            <w:tcW w:w="1276" w:type="dxa"/>
            <w:noWrap w:val="0"/>
            <w:vAlign w:val="top"/>
          </w:tcPr>
          <w:p>
            <w:pPr>
              <w:spacing w:line="360" w:lineRule="auto"/>
              <w:rPr>
                <w:rFonts w:ascii="宋体"/>
                <w:sz w:val="24"/>
              </w:rPr>
            </w:pPr>
            <w: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41910</wp:posOffset>
                      </wp:positionV>
                      <wp:extent cx="742950" cy="228600"/>
                      <wp:effectExtent l="1270" t="4445" r="17780" b="14605"/>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flipV="1">
                                <a:off x="0" y="0"/>
                                <a:ext cx="742950" cy="22860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flip:y;margin-left:-2.75pt;margin-top:3.3pt;height:18pt;width:58.5pt;z-index:251659264;mso-width-relative:page;mso-height-relative:page;" filled="f" stroked="t" coordsize="21600,21600" o:gfxdata="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ZyodQAAAAHAQAADwAAAAAAAAABACAAAAAiAAAAZHJzL2Rv&#10;d25yZXYueG1sUEsBAhQAFAAAAAgAh07iQJpdl5gFAgAA2gMAAA4AAAAAAAAAAQAgAAAAIwEAAGRy&#10;cy9lMm9Eb2MueG1sUEsFBgAAAAAGAAYAWQEAAJoFAAAAAA==&#10;">
                      <v:fill on="f" focussize="0,0"/>
                      <v:stroke color="#000000" joinstyle="round"/>
                      <v:imagedata o:title=""/>
                      <o:lock v:ext="edit" aspectratio="f"/>
                    </v:shape>
                  </w:pict>
                </mc:Fallback>
              </mc:AlternateContent>
            </w:r>
          </w:p>
        </w:tc>
        <w:tc>
          <w:tcPr>
            <w:tcW w:w="1326" w:type="dxa"/>
            <w:noWrap w:val="0"/>
            <w:vAlign w:val="top"/>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60" w:lineRule="auto"/>
              <w:rPr>
                <w:rFonts w:ascii="宋体"/>
                <w:sz w:val="24"/>
              </w:rPr>
            </w:pPr>
            <w:r>
              <w:rPr>
                <w:rFonts w:hint="eastAsia" w:ascii="宋体" w:hAnsi="宋体"/>
                <w:sz w:val="24"/>
              </w:rPr>
              <w:t>（一）回应公众关注热点或重大舆情数</w:t>
            </w:r>
          </w:p>
        </w:tc>
        <w:tc>
          <w:tcPr>
            <w:tcW w:w="1276" w:type="dxa"/>
            <w:noWrap w:val="0"/>
            <w:vAlign w:val="top"/>
          </w:tcPr>
          <w:p>
            <w:pPr>
              <w:spacing w:line="360" w:lineRule="auto"/>
              <w:rPr>
                <w:rFonts w:ascii="宋体"/>
                <w:sz w:val="24"/>
              </w:rPr>
            </w:pPr>
            <w:r>
              <w:rPr>
                <w:rFonts w:hint="eastAsia" w:ascii="宋体" w:hAnsi="宋体"/>
                <w:sz w:val="24"/>
              </w:rPr>
              <w:t>次</w:t>
            </w:r>
          </w:p>
        </w:tc>
        <w:tc>
          <w:tcPr>
            <w:tcW w:w="1326" w:type="dxa"/>
            <w:noWrap w:val="0"/>
            <w:vAlign w:val="top"/>
          </w:tcPr>
          <w:p>
            <w:pPr>
              <w:spacing w:line="360" w:lineRule="auto"/>
              <w:rPr>
                <w:rFonts w:hint="eastAsia" w:ascii="宋体" w:eastAsia="宋体"/>
                <w:sz w:val="24"/>
                <w:lang w:val="en-US" w:eastAsia="zh-CN"/>
              </w:rPr>
            </w:pPr>
            <w:r>
              <w:rPr>
                <w:rFonts w:hint="eastAsia" w:ascii="宋体"/>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60" w:lineRule="auto"/>
              <w:ind w:firstLine="480" w:firstLineChars="200"/>
              <w:rPr>
                <w:rFonts w:ascii="宋体"/>
                <w:sz w:val="24"/>
              </w:rPr>
            </w:pPr>
            <w:r>
              <w:rPr>
                <w:rFonts w:hint="eastAsia" w:ascii="宋体" w:hAnsi="宋体"/>
                <w:sz w:val="24"/>
              </w:rPr>
              <w:t>（不同方式回应同一热点或舆情计</w:t>
            </w:r>
            <w:r>
              <w:rPr>
                <w:rFonts w:ascii="宋体" w:hAnsi="宋体"/>
                <w:sz w:val="24"/>
              </w:rPr>
              <w:t>1</w:t>
            </w:r>
            <w:r>
              <w:rPr>
                <w:rFonts w:hint="eastAsia" w:ascii="宋体" w:hAnsi="宋体"/>
                <w:sz w:val="24"/>
              </w:rPr>
              <w:t>次）</w:t>
            </w:r>
          </w:p>
        </w:tc>
        <w:tc>
          <w:tcPr>
            <w:tcW w:w="1276" w:type="dxa"/>
            <w:noWrap w:val="0"/>
            <w:vAlign w:val="top"/>
          </w:tcPr>
          <w:p>
            <w:pPr>
              <w:spacing w:line="360" w:lineRule="auto"/>
              <w:rPr>
                <w:rFonts w:ascii="宋体"/>
                <w:sz w:val="24"/>
              </w:rPr>
            </w:pPr>
          </w:p>
        </w:tc>
        <w:tc>
          <w:tcPr>
            <w:tcW w:w="1326" w:type="dxa"/>
            <w:noWrap w:val="0"/>
            <w:vAlign w:val="top"/>
          </w:tcPr>
          <w:p>
            <w:pPr>
              <w:spacing w:line="360" w:lineRule="auto"/>
              <w:rPr>
                <w:rFonts w:hint="eastAsia" w:ascii="宋体" w:eastAsia="宋体"/>
                <w:sz w:val="24"/>
                <w:lang w:val="en-US" w:eastAsia="zh-CN"/>
              </w:rPr>
            </w:pPr>
            <w:r>
              <w:rPr>
                <w:rFonts w:hint="eastAsia" w:ascii="宋体"/>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60" w:lineRule="auto"/>
              <w:rPr>
                <w:rFonts w:ascii="宋体"/>
                <w:sz w:val="24"/>
              </w:rPr>
            </w:pPr>
            <w:r>
              <w:rPr>
                <w:rFonts w:hint="eastAsia" w:ascii="宋体" w:hAnsi="宋体"/>
                <w:sz w:val="24"/>
              </w:rPr>
              <w:t>（二）通过不同渠道和方式回应解读的情况</w:t>
            </w:r>
          </w:p>
        </w:tc>
        <w:tc>
          <w:tcPr>
            <w:tcW w:w="1276" w:type="dxa"/>
            <w:noWrap w:val="0"/>
            <w:vAlign w:val="top"/>
          </w:tcPr>
          <w:p>
            <w:pPr>
              <w:spacing w:line="360" w:lineRule="auto"/>
              <w:rPr>
                <w:rFonts w:ascii="宋体"/>
                <w:sz w:val="24"/>
              </w:rPr>
            </w:pPr>
            <w:r>
              <w:rPr>
                <w:rFonts w:hint="eastAsia" w:ascii="宋体" w:hAnsi="宋体"/>
                <w:sz w:val="24"/>
              </w:rPr>
              <w:t>次</w:t>
            </w:r>
          </w:p>
        </w:tc>
        <w:tc>
          <w:tcPr>
            <w:tcW w:w="1326" w:type="dxa"/>
            <w:noWrap w:val="0"/>
            <w:vAlign w:val="top"/>
          </w:tcPr>
          <w:p>
            <w:pPr>
              <w:spacing w:line="360" w:lineRule="auto"/>
              <w:rPr>
                <w:rFonts w:hint="eastAsia" w:ascii="宋体" w:eastAsia="宋体"/>
                <w:sz w:val="24"/>
                <w:lang w:val="en-US" w:eastAsia="zh-CN"/>
              </w:rPr>
            </w:pPr>
            <w:r>
              <w:rPr>
                <w:rFonts w:hint="eastAsia" w:ascii="宋体"/>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60" w:lineRule="auto"/>
              <w:ind w:firstLine="480" w:firstLineChars="200"/>
              <w:rPr>
                <w:rFonts w:ascii="宋体"/>
                <w:sz w:val="24"/>
              </w:rPr>
            </w:pPr>
            <w:r>
              <w:rPr>
                <w:rFonts w:ascii="宋体" w:hAnsi="宋体"/>
                <w:sz w:val="24"/>
              </w:rPr>
              <w:t>1</w:t>
            </w:r>
            <w:r>
              <w:rPr>
                <w:rFonts w:hint="eastAsia" w:ascii="宋体" w:hAnsi="宋体"/>
                <w:sz w:val="24"/>
              </w:rPr>
              <w:t>、参加或举办新闻发布会总次数</w:t>
            </w:r>
          </w:p>
        </w:tc>
        <w:tc>
          <w:tcPr>
            <w:tcW w:w="1276" w:type="dxa"/>
            <w:noWrap w:val="0"/>
            <w:vAlign w:val="top"/>
          </w:tcPr>
          <w:p>
            <w:pPr>
              <w:spacing w:line="360" w:lineRule="auto"/>
              <w:rPr>
                <w:rFonts w:ascii="宋体"/>
                <w:sz w:val="24"/>
              </w:rPr>
            </w:pPr>
            <w:r>
              <w:rPr>
                <w:rFonts w:hint="eastAsia" w:ascii="宋体" w:hAnsi="宋体"/>
                <w:sz w:val="24"/>
              </w:rPr>
              <w:t>次</w:t>
            </w:r>
          </w:p>
        </w:tc>
        <w:tc>
          <w:tcPr>
            <w:tcW w:w="1326" w:type="dxa"/>
            <w:noWrap w:val="0"/>
            <w:vAlign w:val="top"/>
          </w:tcPr>
          <w:p>
            <w:pPr>
              <w:spacing w:line="360"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60" w:lineRule="auto"/>
              <w:ind w:firstLine="480" w:firstLineChars="200"/>
              <w:rPr>
                <w:rFonts w:ascii="宋体"/>
                <w:sz w:val="24"/>
              </w:rPr>
            </w:pPr>
            <w:r>
              <w:rPr>
                <w:rFonts w:hint="eastAsia" w:ascii="宋体" w:hAnsi="宋体"/>
                <w:sz w:val="24"/>
              </w:rPr>
              <w:t>其中：主要负责同志参加新闻发布会次数</w:t>
            </w:r>
          </w:p>
        </w:tc>
        <w:tc>
          <w:tcPr>
            <w:tcW w:w="1276" w:type="dxa"/>
            <w:noWrap w:val="0"/>
            <w:vAlign w:val="top"/>
          </w:tcPr>
          <w:p>
            <w:pPr>
              <w:spacing w:line="360" w:lineRule="auto"/>
              <w:rPr>
                <w:rFonts w:ascii="宋体"/>
                <w:sz w:val="24"/>
              </w:rPr>
            </w:pPr>
            <w:r>
              <w:rPr>
                <w:rFonts w:hint="eastAsia" w:ascii="宋体" w:hAnsi="宋体"/>
                <w:sz w:val="24"/>
              </w:rPr>
              <w:t>次</w:t>
            </w:r>
          </w:p>
        </w:tc>
        <w:tc>
          <w:tcPr>
            <w:tcW w:w="1326" w:type="dxa"/>
            <w:noWrap w:val="0"/>
            <w:vAlign w:val="top"/>
          </w:tcPr>
          <w:p>
            <w:pPr>
              <w:spacing w:line="360"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60" w:lineRule="auto"/>
              <w:ind w:firstLine="480" w:firstLineChars="200"/>
              <w:rPr>
                <w:rFonts w:ascii="宋体"/>
                <w:sz w:val="24"/>
              </w:rPr>
            </w:pPr>
            <w:r>
              <w:rPr>
                <w:rFonts w:ascii="宋体" w:hAnsi="宋体"/>
                <w:sz w:val="24"/>
              </w:rPr>
              <w:t>2</w:t>
            </w:r>
            <w:r>
              <w:rPr>
                <w:rFonts w:hint="eastAsia" w:ascii="宋体" w:hAnsi="宋体"/>
                <w:sz w:val="24"/>
              </w:rPr>
              <w:t>、政府网站在线访谈次数</w:t>
            </w:r>
          </w:p>
        </w:tc>
        <w:tc>
          <w:tcPr>
            <w:tcW w:w="1276" w:type="dxa"/>
            <w:noWrap w:val="0"/>
            <w:vAlign w:val="top"/>
          </w:tcPr>
          <w:p>
            <w:pPr>
              <w:spacing w:line="360" w:lineRule="auto"/>
              <w:rPr>
                <w:rFonts w:ascii="宋体"/>
                <w:sz w:val="24"/>
              </w:rPr>
            </w:pPr>
            <w:r>
              <w:rPr>
                <w:rFonts w:hint="eastAsia" w:ascii="宋体" w:hAnsi="宋体"/>
                <w:sz w:val="24"/>
              </w:rPr>
              <w:t>次</w:t>
            </w:r>
          </w:p>
        </w:tc>
        <w:tc>
          <w:tcPr>
            <w:tcW w:w="1326" w:type="dxa"/>
            <w:noWrap w:val="0"/>
            <w:vAlign w:val="top"/>
          </w:tcPr>
          <w:p>
            <w:pPr>
              <w:spacing w:line="360"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60" w:lineRule="auto"/>
              <w:ind w:firstLine="480" w:firstLineChars="200"/>
              <w:rPr>
                <w:rFonts w:ascii="宋体"/>
                <w:sz w:val="24"/>
              </w:rPr>
            </w:pPr>
            <w:r>
              <w:rPr>
                <w:rFonts w:hint="eastAsia" w:ascii="宋体" w:hAnsi="宋体"/>
                <w:sz w:val="24"/>
              </w:rPr>
              <w:t>其中：主要负责同志参加政府网站在线访谈次数</w:t>
            </w:r>
          </w:p>
        </w:tc>
        <w:tc>
          <w:tcPr>
            <w:tcW w:w="1276" w:type="dxa"/>
            <w:noWrap w:val="0"/>
            <w:vAlign w:val="top"/>
          </w:tcPr>
          <w:p>
            <w:pPr>
              <w:spacing w:line="360" w:lineRule="auto"/>
              <w:rPr>
                <w:rFonts w:ascii="宋体"/>
                <w:sz w:val="24"/>
              </w:rPr>
            </w:pPr>
            <w:r>
              <w:rPr>
                <w:rFonts w:hint="eastAsia" w:ascii="宋体" w:hAnsi="宋体"/>
                <w:sz w:val="24"/>
              </w:rPr>
              <w:t>篇</w:t>
            </w:r>
          </w:p>
        </w:tc>
        <w:tc>
          <w:tcPr>
            <w:tcW w:w="1326" w:type="dxa"/>
            <w:noWrap w:val="0"/>
            <w:vAlign w:val="top"/>
          </w:tcPr>
          <w:p>
            <w:pPr>
              <w:spacing w:line="360"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60" w:lineRule="auto"/>
              <w:ind w:firstLine="480" w:firstLineChars="200"/>
              <w:rPr>
                <w:rFonts w:ascii="宋体"/>
                <w:sz w:val="24"/>
              </w:rPr>
            </w:pPr>
            <w:r>
              <w:rPr>
                <w:rFonts w:ascii="宋体" w:hAnsi="宋体"/>
                <w:sz w:val="24"/>
              </w:rPr>
              <w:t>3</w:t>
            </w:r>
            <w:r>
              <w:rPr>
                <w:rFonts w:hint="eastAsia" w:ascii="宋体" w:hAnsi="宋体"/>
                <w:sz w:val="24"/>
              </w:rPr>
              <w:t>、政策解读稿件发布数</w:t>
            </w:r>
          </w:p>
        </w:tc>
        <w:tc>
          <w:tcPr>
            <w:tcW w:w="1276" w:type="dxa"/>
            <w:noWrap w:val="0"/>
            <w:vAlign w:val="top"/>
          </w:tcPr>
          <w:p>
            <w:pPr>
              <w:spacing w:line="360" w:lineRule="auto"/>
              <w:rPr>
                <w:rFonts w:ascii="宋体"/>
                <w:sz w:val="24"/>
              </w:rPr>
            </w:pPr>
            <w:r>
              <w:rPr>
                <w:rFonts w:hint="eastAsia" w:ascii="宋体" w:hAnsi="宋体"/>
                <w:sz w:val="24"/>
              </w:rPr>
              <w:t>次</w:t>
            </w:r>
          </w:p>
        </w:tc>
        <w:tc>
          <w:tcPr>
            <w:tcW w:w="1326" w:type="dxa"/>
            <w:noWrap w:val="0"/>
            <w:vAlign w:val="top"/>
          </w:tcPr>
          <w:p>
            <w:pPr>
              <w:spacing w:line="360" w:lineRule="auto"/>
              <w:rPr>
                <w:rFonts w:hint="eastAsia" w:ascii="宋体" w:eastAsia="宋体"/>
                <w:sz w:val="24"/>
                <w:lang w:val="en-US" w:eastAsia="zh-CN"/>
              </w:rPr>
            </w:pPr>
            <w:r>
              <w:rPr>
                <w:rFonts w:hint="eastAsia" w:ascii="宋体"/>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60" w:lineRule="auto"/>
              <w:ind w:firstLine="480" w:firstLineChars="200"/>
              <w:rPr>
                <w:rFonts w:ascii="宋体"/>
                <w:sz w:val="24"/>
              </w:rPr>
            </w:pPr>
            <w:r>
              <w:rPr>
                <w:rFonts w:ascii="宋体" w:hAnsi="宋体"/>
                <w:sz w:val="24"/>
              </w:rPr>
              <w:t>4</w:t>
            </w:r>
            <w:r>
              <w:rPr>
                <w:rFonts w:hint="eastAsia" w:ascii="宋体" w:hAnsi="宋体"/>
                <w:sz w:val="24"/>
              </w:rPr>
              <w:t>、微博微信回应事件数</w:t>
            </w:r>
          </w:p>
        </w:tc>
        <w:tc>
          <w:tcPr>
            <w:tcW w:w="1276" w:type="dxa"/>
            <w:noWrap w:val="0"/>
            <w:vAlign w:val="top"/>
          </w:tcPr>
          <w:p>
            <w:pPr>
              <w:spacing w:line="360" w:lineRule="auto"/>
              <w:rPr>
                <w:rFonts w:ascii="宋体"/>
                <w:sz w:val="24"/>
              </w:rPr>
            </w:pPr>
            <w:r>
              <w:rPr>
                <w:rFonts w:hint="eastAsia" w:ascii="宋体" w:hAnsi="宋体"/>
                <w:sz w:val="24"/>
              </w:rPr>
              <w:t>次</w:t>
            </w:r>
          </w:p>
        </w:tc>
        <w:tc>
          <w:tcPr>
            <w:tcW w:w="1326" w:type="dxa"/>
            <w:noWrap w:val="0"/>
            <w:vAlign w:val="top"/>
          </w:tcPr>
          <w:p>
            <w:pPr>
              <w:spacing w:line="360" w:lineRule="auto"/>
              <w:rPr>
                <w:rFonts w:hint="eastAsia" w:ascii="宋体" w:eastAsia="宋体"/>
                <w:sz w:val="24"/>
                <w:lang w:val="en-US" w:eastAsia="zh-CN"/>
              </w:rPr>
            </w:pPr>
            <w:r>
              <w:rPr>
                <w:rFonts w:hint="eastAsia" w:ascii="宋体"/>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60" w:lineRule="auto"/>
              <w:ind w:firstLine="480" w:firstLineChars="200"/>
              <w:rPr>
                <w:rFonts w:ascii="宋体"/>
                <w:sz w:val="24"/>
              </w:rPr>
            </w:pPr>
            <w:r>
              <w:rPr>
                <w:rFonts w:ascii="宋体" w:hAnsi="宋体"/>
                <w:sz w:val="24"/>
              </w:rPr>
              <w:t>5</w:t>
            </w:r>
            <w:r>
              <w:rPr>
                <w:rFonts w:hint="eastAsia" w:ascii="宋体" w:hAnsi="宋体"/>
                <w:sz w:val="24"/>
              </w:rPr>
              <w:t>、其他方式回应事件数</w:t>
            </w:r>
          </w:p>
        </w:tc>
        <w:tc>
          <w:tcPr>
            <w:tcW w:w="1276" w:type="dxa"/>
            <w:noWrap w:val="0"/>
            <w:vAlign w:val="top"/>
          </w:tcPr>
          <w:p>
            <w:pPr>
              <w:spacing w:line="360" w:lineRule="auto"/>
              <w:rPr>
                <w:rFonts w:ascii="宋体"/>
                <w:sz w:val="24"/>
              </w:rPr>
            </w:pPr>
          </w:p>
        </w:tc>
        <w:tc>
          <w:tcPr>
            <w:tcW w:w="1326" w:type="dxa"/>
            <w:noWrap w:val="0"/>
            <w:vAlign w:val="top"/>
          </w:tcPr>
          <w:p>
            <w:pPr>
              <w:spacing w:line="360" w:lineRule="auto"/>
              <w:rPr>
                <w:rFonts w:hint="eastAsia" w:ascii="宋体" w:eastAsia="宋体"/>
                <w:sz w:val="24"/>
                <w:lang w:val="en-US" w:eastAsia="zh-CN"/>
              </w:rPr>
            </w:pPr>
            <w:r>
              <w:rPr>
                <w:rFonts w:hint="eastAsia" w:ascii="宋体"/>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hint="eastAsia" w:ascii="宋体" w:hAnsi="宋体"/>
                <w:sz w:val="24"/>
              </w:rPr>
              <w:t>三、依申请公开情况</w:t>
            </w:r>
          </w:p>
        </w:tc>
        <w:tc>
          <w:tcPr>
            <w:tcW w:w="1276" w:type="dxa"/>
            <w:noWrap w:val="0"/>
            <w:vAlign w:val="top"/>
          </w:tcPr>
          <w:p>
            <w:pPr>
              <w:spacing w:line="336" w:lineRule="auto"/>
              <w:rPr>
                <w:rFonts w:ascii="宋体"/>
                <w:sz w:val="24"/>
              </w:rPr>
            </w:pPr>
            <w: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50800</wp:posOffset>
                      </wp:positionV>
                      <wp:extent cx="685800" cy="142875"/>
                      <wp:effectExtent l="1270" t="4445" r="17780" b="508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flipV="1">
                                <a:off x="0" y="0"/>
                                <a:ext cx="685800" cy="14287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flip:y;margin-left:1pt;margin-top:4pt;height:11.25pt;width:54pt;z-index:251663360;mso-width-relative:page;mso-height-relative:page;" filled="f" stroked="t" coordsize="21600,21600" o:gfxdata="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ETVRvUAAAABgEAAA8AAAAAAAAAAQAgAAAAIgAAAGRycy9kb3du&#10;cmV2LnhtbFBLAQIUABQAAAAIAIdO4kBpedccAwIAANoDAAAOAAAAAAAAAAEAIAAAACMBAABkcnMv&#10;ZTJvRG9jLnhtbFBLBQYAAAAABgAGAFkBAACYBQAAAAA=&#10;">
                      <v:fill on="f" focussize="0,0"/>
                      <v:stroke color="#000000" joinstyle="round"/>
                      <v:imagedata o:title=""/>
                      <o:lock v:ext="edit" aspectratio="f"/>
                    </v:shape>
                  </w:pict>
                </mc:Fallback>
              </mc:AlternateContent>
            </w:r>
          </w:p>
        </w:tc>
        <w:tc>
          <w:tcPr>
            <w:tcW w:w="1326" w:type="dxa"/>
            <w:noWrap w:val="0"/>
            <w:vAlign w:val="top"/>
          </w:tcPr>
          <w:p>
            <w:pPr>
              <w:spacing w:line="336"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pStyle w:val="12"/>
              <w:spacing w:line="336" w:lineRule="auto"/>
              <w:ind w:firstLine="0" w:firstLineChars="0"/>
              <w:rPr>
                <w:rFonts w:ascii="宋体"/>
                <w:sz w:val="24"/>
                <w:szCs w:val="24"/>
              </w:rPr>
            </w:pPr>
            <w:r>
              <w:rPr>
                <w:rFonts w:hint="eastAsia" w:ascii="宋体" w:hAnsi="宋体"/>
                <w:sz w:val="24"/>
                <w:szCs w:val="24"/>
              </w:rPr>
              <w:t>（一）收到申请数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ind w:firstLine="480" w:firstLineChars="200"/>
              <w:rPr>
                <w:rFonts w:ascii="宋体"/>
                <w:sz w:val="24"/>
              </w:rPr>
            </w:pPr>
            <w:r>
              <w:rPr>
                <w:rFonts w:ascii="宋体" w:hAnsi="宋体"/>
                <w:sz w:val="24"/>
              </w:rPr>
              <w:t>1</w:t>
            </w:r>
            <w:r>
              <w:rPr>
                <w:rFonts w:hint="eastAsia" w:ascii="宋体" w:hAnsi="宋体"/>
                <w:sz w:val="24"/>
              </w:rPr>
              <w:t>、当面申请数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ascii="宋体" w:hAnsi="宋体"/>
                <w:sz w:val="24"/>
              </w:rPr>
              <w:t xml:space="preserve">    2</w:t>
            </w:r>
            <w:r>
              <w:rPr>
                <w:rFonts w:hint="eastAsia" w:ascii="宋体" w:hAnsi="宋体"/>
                <w:sz w:val="24"/>
              </w:rPr>
              <w:t>、传真申请数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ascii="宋体" w:hAnsi="宋体"/>
                <w:sz w:val="24"/>
              </w:rPr>
              <w:t xml:space="preserve">    3</w:t>
            </w:r>
            <w:r>
              <w:rPr>
                <w:rFonts w:hint="eastAsia" w:ascii="宋体" w:hAnsi="宋体"/>
                <w:sz w:val="24"/>
              </w:rPr>
              <w:t>、网络申请数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ascii="宋体" w:hAnsi="宋体"/>
                <w:sz w:val="24"/>
              </w:rPr>
              <w:t xml:space="preserve">    4</w:t>
            </w:r>
            <w:r>
              <w:rPr>
                <w:rFonts w:hint="eastAsia" w:ascii="宋体" w:hAnsi="宋体"/>
                <w:sz w:val="24"/>
              </w:rPr>
              <w:t>、信函申请数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hint="eastAsia" w:ascii="宋体" w:hAnsi="宋体"/>
                <w:sz w:val="24"/>
              </w:rPr>
              <w:t>（二）申请办结数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ind w:firstLine="480" w:firstLineChars="200"/>
              <w:rPr>
                <w:rFonts w:ascii="宋体"/>
                <w:sz w:val="24"/>
              </w:rPr>
            </w:pPr>
            <w:r>
              <w:rPr>
                <w:rFonts w:ascii="宋体" w:hAnsi="宋体"/>
                <w:sz w:val="24"/>
              </w:rPr>
              <w:t>1</w:t>
            </w:r>
            <w:r>
              <w:rPr>
                <w:rFonts w:hint="eastAsia" w:ascii="宋体" w:hAnsi="宋体"/>
                <w:sz w:val="24"/>
              </w:rPr>
              <w:t>、按时办结数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ind w:firstLine="480" w:firstLineChars="200"/>
              <w:rPr>
                <w:rFonts w:ascii="宋体"/>
                <w:sz w:val="24"/>
              </w:rPr>
            </w:pPr>
            <w:r>
              <w:rPr>
                <w:rFonts w:ascii="宋体" w:hAnsi="宋体"/>
                <w:sz w:val="24"/>
              </w:rPr>
              <w:t>2</w:t>
            </w:r>
            <w:r>
              <w:rPr>
                <w:rFonts w:hint="eastAsia" w:ascii="宋体" w:hAnsi="宋体"/>
                <w:sz w:val="24"/>
              </w:rPr>
              <w:t>、延期办结数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hint="eastAsia" w:ascii="宋体" w:hAnsi="宋体"/>
                <w:sz w:val="24"/>
              </w:rPr>
              <w:t>（三）申请答复数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ascii="宋体" w:hAnsi="宋体"/>
                <w:sz w:val="24"/>
              </w:rPr>
              <w:t xml:space="preserve">    1</w:t>
            </w:r>
            <w:r>
              <w:rPr>
                <w:rFonts w:hint="eastAsia" w:ascii="宋体" w:hAnsi="宋体"/>
                <w:sz w:val="24"/>
              </w:rPr>
              <w:t>、属于已主动公开范围数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ascii="宋体" w:hAnsi="宋体"/>
                <w:sz w:val="24"/>
              </w:rPr>
              <w:t xml:space="preserve">    2</w:t>
            </w:r>
            <w:r>
              <w:rPr>
                <w:rFonts w:hint="eastAsia" w:ascii="宋体" w:hAnsi="宋体"/>
                <w:sz w:val="24"/>
              </w:rPr>
              <w:t>、同意公开答复数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ascii="宋体" w:hAnsi="宋体"/>
                <w:sz w:val="24"/>
              </w:rPr>
              <w:t xml:space="preserve">    3</w:t>
            </w:r>
            <w:r>
              <w:rPr>
                <w:rFonts w:hint="eastAsia" w:ascii="宋体" w:hAnsi="宋体"/>
                <w:sz w:val="24"/>
              </w:rPr>
              <w:t>、同意部分公开答复数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ind w:firstLine="480" w:firstLineChars="200"/>
              <w:rPr>
                <w:rFonts w:ascii="宋体"/>
                <w:sz w:val="24"/>
              </w:rPr>
            </w:pPr>
            <w:r>
              <w:rPr>
                <w:rFonts w:ascii="宋体" w:hAnsi="宋体"/>
                <w:sz w:val="24"/>
              </w:rPr>
              <w:t>4</w:t>
            </w:r>
            <w:r>
              <w:rPr>
                <w:rFonts w:hint="eastAsia" w:ascii="宋体" w:hAnsi="宋体"/>
                <w:sz w:val="24"/>
              </w:rPr>
              <w:t>、不同意公开答复数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ascii="宋体" w:hAnsi="宋体"/>
                <w:sz w:val="24"/>
              </w:rPr>
              <w:t xml:space="preserve">     </w:t>
            </w:r>
            <w:r>
              <w:rPr>
                <w:rFonts w:hint="eastAsia" w:ascii="宋体" w:hAnsi="宋体"/>
                <w:sz w:val="24"/>
              </w:rPr>
              <w:t>其中：涉及国家秘密</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ind w:firstLine="480" w:firstLineChars="200"/>
              <w:rPr>
                <w:rFonts w:ascii="宋体"/>
                <w:sz w:val="24"/>
              </w:rPr>
            </w:pPr>
            <w:r>
              <w:rPr>
                <w:rFonts w:ascii="宋体" w:hAnsi="宋体"/>
                <w:sz w:val="24"/>
              </w:rPr>
              <w:t xml:space="preserve">       </w:t>
            </w:r>
            <w:r>
              <w:rPr>
                <w:rFonts w:hint="eastAsia" w:ascii="宋体" w:hAnsi="宋体"/>
                <w:sz w:val="24"/>
              </w:rPr>
              <w:t>涉及商业秘密</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ind w:firstLine="480" w:firstLineChars="200"/>
              <w:rPr>
                <w:rFonts w:ascii="宋体"/>
                <w:sz w:val="24"/>
              </w:rPr>
            </w:pPr>
            <w:r>
              <w:rPr>
                <w:rFonts w:ascii="宋体" w:hAnsi="宋体"/>
                <w:sz w:val="24"/>
              </w:rPr>
              <w:t xml:space="preserve">       </w:t>
            </w:r>
            <w:r>
              <w:rPr>
                <w:rFonts w:hint="eastAsia" w:ascii="宋体" w:hAnsi="宋体"/>
                <w:sz w:val="24"/>
              </w:rPr>
              <w:t>涉及个人隐私</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ind w:firstLine="600" w:firstLineChars="250"/>
              <w:rPr>
                <w:rFonts w:ascii="宋体"/>
                <w:sz w:val="24"/>
              </w:rPr>
            </w:pPr>
            <w:r>
              <w:rPr>
                <w:rFonts w:hint="eastAsia" w:ascii="宋体" w:hAnsi="宋体"/>
                <w:sz w:val="24"/>
              </w:rPr>
              <w:t>危及国家安全、公共安全、经济安全和社会稳定</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ind w:firstLine="600" w:firstLineChars="250"/>
              <w:rPr>
                <w:rFonts w:ascii="宋体"/>
                <w:sz w:val="24"/>
              </w:rPr>
            </w:pPr>
            <w:r>
              <w:rPr>
                <w:rFonts w:hint="eastAsia" w:ascii="宋体" w:hAnsi="宋体"/>
                <w:sz w:val="24"/>
              </w:rPr>
              <w:t>不是《条例》所指政府信息</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ind w:firstLine="600" w:firstLineChars="250"/>
              <w:rPr>
                <w:rFonts w:ascii="宋体"/>
                <w:sz w:val="24"/>
              </w:rPr>
            </w:pPr>
            <w:r>
              <w:rPr>
                <w:rFonts w:hint="eastAsia" w:ascii="宋体" w:hAnsi="宋体"/>
                <w:sz w:val="24"/>
              </w:rPr>
              <w:t>法律法规规定的其他情形</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ascii="宋体" w:hAnsi="宋体"/>
                <w:sz w:val="24"/>
              </w:rPr>
              <w:t xml:space="preserve">    5</w:t>
            </w:r>
            <w:r>
              <w:rPr>
                <w:rFonts w:hint="eastAsia" w:ascii="宋体" w:hAnsi="宋体"/>
                <w:sz w:val="24"/>
              </w:rPr>
              <w:t>、不属于本行政机关公开数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ind w:firstLine="480" w:firstLineChars="200"/>
              <w:rPr>
                <w:rFonts w:ascii="宋体"/>
                <w:sz w:val="24"/>
              </w:rPr>
            </w:pPr>
            <w:r>
              <w:rPr>
                <w:rFonts w:ascii="宋体" w:hAnsi="宋体"/>
                <w:sz w:val="24"/>
              </w:rPr>
              <w:t>6</w:t>
            </w:r>
            <w:r>
              <w:rPr>
                <w:rFonts w:hint="eastAsia" w:ascii="宋体" w:hAnsi="宋体"/>
                <w:sz w:val="24"/>
              </w:rPr>
              <w:t>、申请信息不存在数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ind w:firstLine="480" w:firstLineChars="200"/>
              <w:rPr>
                <w:rFonts w:ascii="宋体"/>
                <w:sz w:val="24"/>
              </w:rPr>
            </w:pPr>
            <w:r>
              <w:rPr>
                <w:rFonts w:ascii="宋体" w:hAnsi="宋体"/>
                <w:sz w:val="24"/>
              </w:rPr>
              <w:t>7</w:t>
            </w:r>
            <w:r>
              <w:rPr>
                <w:rFonts w:hint="eastAsia" w:ascii="宋体" w:hAnsi="宋体"/>
                <w:sz w:val="24"/>
              </w:rPr>
              <w:t>、告知做出更改补充数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ind w:firstLine="480" w:firstLineChars="200"/>
              <w:rPr>
                <w:rFonts w:ascii="宋体"/>
                <w:sz w:val="24"/>
              </w:rPr>
            </w:pPr>
            <w:r>
              <w:rPr>
                <w:rFonts w:ascii="宋体" w:hAnsi="宋体"/>
                <w:sz w:val="24"/>
              </w:rPr>
              <w:t>8</w:t>
            </w:r>
            <w:r>
              <w:rPr>
                <w:rFonts w:hint="eastAsia" w:ascii="宋体" w:hAnsi="宋体"/>
                <w:sz w:val="24"/>
              </w:rPr>
              <w:t>、告知通过其他途径办理数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hint="eastAsia" w:ascii="宋体" w:hAnsi="宋体"/>
                <w:sz w:val="24"/>
              </w:rPr>
              <w:t>四、行政复议数量</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hint="eastAsia" w:ascii="宋体" w:hAnsi="宋体"/>
                <w:sz w:val="24"/>
              </w:rPr>
              <w:t>（一）维持具体行政行为数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hint="eastAsia" w:ascii="宋体" w:hAnsi="宋体"/>
                <w:sz w:val="24"/>
              </w:rPr>
              <w:t>（二）被依法纠错数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hint="eastAsia" w:ascii="宋体" w:hAnsi="宋体"/>
                <w:sz w:val="24"/>
              </w:rPr>
              <w:t>（三）其他情形数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hint="eastAsia" w:ascii="宋体" w:hAnsi="宋体"/>
                <w:sz w:val="24"/>
              </w:rPr>
              <w:t>五、行政诉讼数量</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hint="eastAsia" w:ascii="宋体" w:hAnsi="宋体"/>
                <w:sz w:val="24"/>
              </w:rPr>
              <w:t>（一）维持具体行政行为或者驳回原告诉讼请求数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hint="eastAsia" w:ascii="宋体" w:hAnsi="宋体"/>
                <w:sz w:val="24"/>
              </w:rPr>
              <w:t>（二）依法纠错数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pStyle w:val="12"/>
              <w:spacing w:line="336" w:lineRule="auto"/>
              <w:ind w:firstLine="0" w:firstLineChars="0"/>
              <w:rPr>
                <w:rFonts w:ascii="宋体"/>
                <w:sz w:val="24"/>
                <w:szCs w:val="24"/>
              </w:rPr>
            </w:pPr>
            <w:r>
              <w:rPr>
                <w:rFonts w:hint="eastAsia" w:ascii="宋体" w:hAnsi="宋体"/>
                <w:sz w:val="24"/>
                <w:szCs w:val="24"/>
              </w:rPr>
              <w:t>（三）其他情形数</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hint="eastAsia" w:ascii="宋体" w:hAnsi="宋体"/>
                <w:sz w:val="24"/>
              </w:rPr>
              <w:t>六、举报投诉数量</w:t>
            </w:r>
          </w:p>
        </w:tc>
        <w:tc>
          <w:tcPr>
            <w:tcW w:w="1276" w:type="dxa"/>
            <w:noWrap w:val="0"/>
            <w:vAlign w:val="top"/>
          </w:tcPr>
          <w:p>
            <w:pPr>
              <w:spacing w:line="336" w:lineRule="auto"/>
              <w:rPr>
                <w:rFonts w:ascii="宋体"/>
                <w:sz w:val="24"/>
              </w:rPr>
            </w:pPr>
            <w:r>
              <w:rPr>
                <w:rFonts w:hint="eastAsia" w:ascii="宋体" w:hAnsi="宋体"/>
                <w:sz w:val="24"/>
              </w:rPr>
              <w:t>件</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hint="eastAsia" w:ascii="宋体" w:hAnsi="宋体"/>
                <w:sz w:val="24"/>
              </w:rPr>
              <w:t>七、依申请公开信息收取的费用</w:t>
            </w:r>
          </w:p>
        </w:tc>
        <w:tc>
          <w:tcPr>
            <w:tcW w:w="1276" w:type="dxa"/>
            <w:noWrap w:val="0"/>
            <w:vAlign w:val="top"/>
          </w:tcPr>
          <w:p>
            <w:pPr>
              <w:spacing w:line="336" w:lineRule="auto"/>
              <w:rPr>
                <w:rFonts w:ascii="宋体"/>
                <w:sz w:val="24"/>
              </w:rPr>
            </w:pPr>
            <w:r>
              <w:rPr>
                <w:rFonts w:hint="eastAsia" w:ascii="宋体" w:hAnsi="宋体"/>
                <w:sz w:val="24"/>
              </w:rPr>
              <w:t>万元</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hint="eastAsia" w:ascii="宋体" w:hAnsi="宋体"/>
                <w:sz w:val="24"/>
              </w:rPr>
              <w:t>八、机构建设和保障经费情况</w:t>
            </w:r>
          </w:p>
        </w:tc>
        <w:tc>
          <w:tcPr>
            <w:tcW w:w="1276" w:type="dxa"/>
            <w:noWrap w:val="0"/>
            <w:vAlign w:val="top"/>
          </w:tcPr>
          <w:p>
            <w:pPr>
              <w:spacing w:line="336" w:lineRule="auto"/>
              <w:rPr>
                <w:rFonts w:ascii="宋体"/>
                <w:sz w:val="24"/>
              </w:rPr>
            </w:pPr>
            <w: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78105</wp:posOffset>
                      </wp:positionV>
                      <wp:extent cx="685800" cy="142875"/>
                      <wp:effectExtent l="1270" t="4445" r="17780" b="508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flipV="1">
                                <a:off x="0" y="0"/>
                                <a:ext cx="685800" cy="14287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flip:y;margin-left:-1.25pt;margin-top:6.15pt;height:11.25pt;width:54pt;z-index:251661312;mso-width-relative:page;mso-height-relative:page;" filled="f" stroked="t" coordsize="21600,21600" o:gfxdata="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DFU2tYAAAAIAQAADwAAAAAAAAABACAAAAAiAAAAZHJzL2Rv&#10;d25yZXYueG1sUEsBAhQAFAAAAAgAh07iQG0yHr8DAgAA2gMAAA4AAAAAAAAAAQAgAAAAJQEAAGRy&#10;cy9lMm9Eb2MueG1sUEsFBgAAAAAGAAYAWQEAAJoFAAAAAA==&#10;">
                      <v:fill on="f" focussize="0,0"/>
                      <v:stroke color="#000000" joinstyle="round"/>
                      <v:imagedata o:title=""/>
                      <o:lock v:ext="edit" aspectratio="f"/>
                    </v:shape>
                  </w:pict>
                </mc:Fallback>
              </mc:AlternateContent>
            </w:r>
          </w:p>
        </w:tc>
        <w:tc>
          <w:tcPr>
            <w:tcW w:w="1326" w:type="dxa"/>
            <w:noWrap w:val="0"/>
            <w:vAlign w:val="top"/>
          </w:tcPr>
          <w:p>
            <w:pPr>
              <w:spacing w:line="336"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hint="eastAsia" w:ascii="宋体" w:hAnsi="宋体"/>
                <w:sz w:val="24"/>
              </w:rPr>
              <w:t>（一）政府信息公开工作专门机构数</w:t>
            </w:r>
          </w:p>
        </w:tc>
        <w:tc>
          <w:tcPr>
            <w:tcW w:w="1276" w:type="dxa"/>
            <w:noWrap w:val="0"/>
            <w:vAlign w:val="top"/>
          </w:tcPr>
          <w:p>
            <w:pPr>
              <w:spacing w:line="336" w:lineRule="auto"/>
              <w:rPr>
                <w:rFonts w:ascii="宋体"/>
                <w:sz w:val="24"/>
              </w:rPr>
            </w:pPr>
            <w:r>
              <w:rPr>
                <w:rFonts w:hint="eastAsia" w:ascii="宋体" w:hAnsi="宋体"/>
                <w:sz w:val="24"/>
              </w:rPr>
              <w:t>个</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hint="eastAsia" w:ascii="宋体" w:hAnsi="宋体"/>
                <w:sz w:val="24"/>
              </w:rPr>
              <w:t>（二）设置政府信息公开查阅点数</w:t>
            </w:r>
          </w:p>
        </w:tc>
        <w:tc>
          <w:tcPr>
            <w:tcW w:w="1276" w:type="dxa"/>
            <w:noWrap w:val="0"/>
            <w:vAlign w:val="top"/>
          </w:tcPr>
          <w:p>
            <w:pPr>
              <w:spacing w:line="336" w:lineRule="auto"/>
              <w:rPr>
                <w:rFonts w:ascii="宋体"/>
                <w:sz w:val="24"/>
              </w:rPr>
            </w:pPr>
            <w:r>
              <w:rPr>
                <w:rFonts w:hint="eastAsia" w:ascii="宋体" w:hAnsi="宋体"/>
                <w:sz w:val="24"/>
              </w:rPr>
              <w:t>个</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hint="eastAsia" w:ascii="宋体" w:hAnsi="宋体"/>
                <w:sz w:val="24"/>
              </w:rPr>
              <w:t>（三）从事政府信息公开工作人员数</w:t>
            </w:r>
          </w:p>
        </w:tc>
        <w:tc>
          <w:tcPr>
            <w:tcW w:w="1276" w:type="dxa"/>
            <w:noWrap w:val="0"/>
            <w:vAlign w:val="top"/>
          </w:tcPr>
          <w:p>
            <w:pPr>
              <w:spacing w:line="336" w:lineRule="auto"/>
              <w:rPr>
                <w:rFonts w:ascii="宋体"/>
                <w:sz w:val="24"/>
              </w:rPr>
            </w:pPr>
            <w:r>
              <w:rPr>
                <w:rFonts w:hint="eastAsia" w:ascii="宋体" w:hAnsi="宋体"/>
                <w:sz w:val="24"/>
              </w:rPr>
              <w:t>人</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ind w:firstLine="480" w:firstLineChars="200"/>
              <w:rPr>
                <w:rFonts w:ascii="宋体"/>
                <w:sz w:val="24"/>
              </w:rPr>
            </w:pPr>
            <w:r>
              <w:rPr>
                <w:rFonts w:ascii="宋体" w:hAnsi="宋体"/>
                <w:sz w:val="24"/>
              </w:rPr>
              <w:t>1</w:t>
            </w:r>
            <w:r>
              <w:rPr>
                <w:rFonts w:hint="eastAsia" w:ascii="宋体" w:hAnsi="宋体"/>
                <w:sz w:val="24"/>
              </w:rPr>
              <w:t>、专职人员数（不包括政府公报及政府网站工作人员数）</w:t>
            </w:r>
          </w:p>
        </w:tc>
        <w:tc>
          <w:tcPr>
            <w:tcW w:w="1276" w:type="dxa"/>
            <w:noWrap w:val="0"/>
            <w:vAlign w:val="top"/>
          </w:tcPr>
          <w:p>
            <w:pPr>
              <w:spacing w:line="336" w:lineRule="auto"/>
              <w:rPr>
                <w:rFonts w:ascii="宋体"/>
                <w:sz w:val="24"/>
              </w:rPr>
            </w:pPr>
            <w:r>
              <w:rPr>
                <w:rFonts w:hint="eastAsia" w:ascii="宋体" w:hAnsi="宋体"/>
                <w:sz w:val="24"/>
              </w:rPr>
              <w:t>人</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ascii="宋体" w:hAnsi="宋体"/>
                <w:sz w:val="24"/>
              </w:rPr>
              <w:t xml:space="preserve">    2</w:t>
            </w:r>
            <w:r>
              <w:rPr>
                <w:rFonts w:hint="eastAsia" w:ascii="宋体" w:hAnsi="宋体"/>
                <w:sz w:val="24"/>
              </w:rPr>
              <w:t>、兼职人员数</w:t>
            </w:r>
          </w:p>
        </w:tc>
        <w:tc>
          <w:tcPr>
            <w:tcW w:w="1276" w:type="dxa"/>
            <w:noWrap w:val="0"/>
            <w:vAlign w:val="top"/>
          </w:tcPr>
          <w:p>
            <w:pPr>
              <w:spacing w:line="336" w:lineRule="auto"/>
              <w:rPr>
                <w:rFonts w:ascii="宋体"/>
                <w:sz w:val="24"/>
              </w:rPr>
            </w:pPr>
            <w:r>
              <w:rPr>
                <w:rFonts w:hint="eastAsia" w:ascii="宋体" w:hAnsi="宋体"/>
                <w:sz w:val="24"/>
              </w:rPr>
              <w:t>人</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hint="eastAsia" w:ascii="宋体" w:hAnsi="宋体"/>
                <w:sz w:val="24"/>
              </w:rPr>
              <w:t>（四）政府信息公开专项经费（不包括用于政府公报编辑管理及政府网站建设维护等方面的经费）</w:t>
            </w:r>
          </w:p>
        </w:tc>
        <w:tc>
          <w:tcPr>
            <w:tcW w:w="1276" w:type="dxa"/>
            <w:noWrap w:val="0"/>
            <w:vAlign w:val="top"/>
          </w:tcPr>
          <w:p>
            <w:pPr>
              <w:spacing w:line="336" w:lineRule="auto"/>
              <w:rPr>
                <w:rFonts w:ascii="宋体"/>
                <w:sz w:val="24"/>
              </w:rPr>
            </w:pPr>
            <w:r>
              <w:rPr>
                <w:rFonts w:hint="eastAsia" w:ascii="宋体" w:hAnsi="宋体"/>
                <w:sz w:val="24"/>
              </w:rPr>
              <w:t>万元</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hint="eastAsia" w:ascii="宋体" w:hAnsi="宋体"/>
                <w:sz w:val="24"/>
              </w:rPr>
              <w:t>九、政府信息公开会议和培训情况</w:t>
            </w:r>
          </w:p>
        </w:tc>
        <w:tc>
          <w:tcPr>
            <w:tcW w:w="1276" w:type="dxa"/>
            <w:noWrap w:val="0"/>
            <w:vAlign w:val="top"/>
          </w:tcPr>
          <w:p>
            <w:pPr>
              <w:spacing w:line="336" w:lineRule="auto"/>
              <w:rPr>
                <w:rFonts w:ascii="宋体"/>
                <w:sz w:val="24"/>
              </w:rPr>
            </w:pPr>
            <w: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71120</wp:posOffset>
                      </wp:positionV>
                      <wp:extent cx="685800" cy="142875"/>
                      <wp:effectExtent l="1270" t="4445" r="17780" b="508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685800" cy="14287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flip:y;margin-left:-2pt;margin-top:5.6pt;height:11.25pt;width:54pt;z-index:251662336;mso-width-relative:page;mso-height-relative:page;" filled="f" stroked="t" coordsize="21600,21600" o:gfxdata="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UP4RNYAAAAIAQAADwAAAAAAAAABACAAAAAiAAAAZHJzL2Rv&#10;d25yZXYueG1sUEsBAhQAFAAAAAgAh07iQCDpNIADAgAA2gMAAA4AAAAAAAAAAQAgAAAAJQEAAGRy&#10;cy9lMm9Eb2MueG1sUEsFBgAAAAAGAAYAWQEAAJoFAAAAAA==&#10;">
                      <v:fill on="f" focussize="0,0"/>
                      <v:stroke color="#000000" joinstyle="round"/>
                      <v:imagedata o:title=""/>
                      <o:lock v:ext="edit" aspectratio="f"/>
                    </v:shape>
                  </w:pict>
                </mc:Fallback>
              </mc:AlternateContent>
            </w:r>
          </w:p>
        </w:tc>
        <w:tc>
          <w:tcPr>
            <w:tcW w:w="1326" w:type="dxa"/>
            <w:noWrap w:val="0"/>
            <w:vAlign w:val="top"/>
          </w:tcPr>
          <w:p>
            <w:pPr>
              <w:spacing w:line="336"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hint="eastAsia" w:ascii="宋体" w:hAnsi="宋体"/>
                <w:sz w:val="24"/>
              </w:rPr>
              <w:t>（一）召开政府信息公开工作会议或专题会议数</w:t>
            </w:r>
          </w:p>
        </w:tc>
        <w:tc>
          <w:tcPr>
            <w:tcW w:w="1276" w:type="dxa"/>
            <w:noWrap w:val="0"/>
            <w:vAlign w:val="top"/>
          </w:tcPr>
          <w:p>
            <w:pPr>
              <w:spacing w:line="336" w:lineRule="auto"/>
              <w:rPr>
                <w:rFonts w:ascii="宋体"/>
                <w:sz w:val="24"/>
              </w:rPr>
            </w:pPr>
            <w:r>
              <w:rPr>
                <w:rFonts w:hint="eastAsia" w:ascii="宋体" w:hAnsi="宋体"/>
                <w:sz w:val="24"/>
              </w:rPr>
              <w:t>次</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hint="eastAsia" w:ascii="宋体" w:hAnsi="宋体"/>
                <w:sz w:val="24"/>
              </w:rPr>
              <w:t>（二）举办各类培训班数</w:t>
            </w:r>
          </w:p>
        </w:tc>
        <w:tc>
          <w:tcPr>
            <w:tcW w:w="1276" w:type="dxa"/>
            <w:noWrap w:val="0"/>
            <w:vAlign w:val="top"/>
          </w:tcPr>
          <w:p>
            <w:pPr>
              <w:spacing w:line="336" w:lineRule="auto"/>
              <w:rPr>
                <w:rFonts w:ascii="宋体"/>
                <w:sz w:val="24"/>
              </w:rPr>
            </w:pPr>
            <w:r>
              <w:rPr>
                <w:rFonts w:hint="eastAsia" w:ascii="宋体" w:hAnsi="宋体"/>
                <w:sz w:val="24"/>
              </w:rPr>
              <w:t>次</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20" w:type="dxa"/>
            <w:noWrap w:val="0"/>
            <w:vAlign w:val="top"/>
          </w:tcPr>
          <w:p>
            <w:pPr>
              <w:spacing w:line="336" w:lineRule="auto"/>
              <w:rPr>
                <w:rFonts w:ascii="宋体"/>
                <w:sz w:val="24"/>
              </w:rPr>
            </w:pPr>
            <w:r>
              <w:rPr>
                <w:rFonts w:hint="eastAsia" w:ascii="宋体" w:hAnsi="宋体"/>
                <w:sz w:val="24"/>
              </w:rPr>
              <w:t>（三）接受培训人员数</w:t>
            </w:r>
          </w:p>
        </w:tc>
        <w:tc>
          <w:tcPr>
            <w:tcW w:w="1276" w:type="dxa"/>
            <w:noWrap w:val="0"/>
            <w:vAlign w:val="top"/>
          </w:tcPr>
          <w:p>
            <w:pPr>
              <w:spacing w:line="336" w:lineRule="auto"/>
              <w:rPr>
                <w:rFonts w:ascii="宋体"/>
                <w:sz w:val="24"/>
              </w:rPr>
            </w:pPr>
            <w:r>
              <w:rPr>
                <w:rFonts w:hint="eastAsia" w:ascii="宋体" w:hAnsi="宋体"/>
                <w:sz w:val="24"/>
              </w:rPr>
              <w:t>人次</w:t>
            </w:r>
          </w:p>
        </w:tc>
        <w:tc>
          <w:tcPr>
            <w:tcW w:w="1326" w:type="dxa"/>
            <w:noWrap w:val="0"/>
            <w:vAlign w:val="top"/>
          </w:tcPr>
          <w:p>
            <w:pPr>
              <w:spacing w:line="336" w:lineRule="auto"/>
              <w:rPr>
                <w:rFonts w:hint="eastAsia" w:ascii="宋体" w:eastAsia="宋体"/>
                <w:sz w:val="24"/>
                <w:lang w:val="en-US" w:eastAsia="zh-CN"/>
              </w:rPr>
            </w:pPr>
            <w:r>
              <w:rPr>
                <w:rFonts w:hint="eastAsia" w:ascii="宋体"/>
                <w:sz w:val="24"/>
                <w:lang w:val="en-US" w:eastAsia="zh-CN"/>
              </w:rPr>
              <w:t>30</w:t>
            </w:r>
          </w:p>
        </w:tc>
      </w:tr>
    </w:tbl>
    <w:p>
      <w:pPr>
        <w:spacing w:line="360" w:lineRule="auto"/>
        <w:rPr>
          <w:rFonts w:ascii="宋体"/>
          <w:sz w:val="24"/>
        </w:rPr>
      </w:pPr>
    </w:p>
    <w:p>
      <w:pPr>
        <w:spacing w:line="360" w:lineRule="auto"/>
        <w:rPr>
          <w:rFonts w:ascii="宋体"/>
          <w:sz w:val="21"/>
          <w:szCs w:val="21"/>
        </w:rPr>
      </w:pPr>
      <w:r>
        <w:rPr>
          <w:rFonts w:hint="eastAsia" w:ascii="宋体" w:hAnsi="宋体"/>
          <w:sz w:val="21"/>
          <w:szCs w:val="21"/>
        </w:rPr>
        <w:t>单位负责人：</w:t>
      </w:r>
      <w:r>
        <w:rPr>
          <w:rFonts w:hint="eastAsia" w:ascii="宋体" w:hAnsi="宋体"/>
          <w:sz w:val="21"/>
          <w:szCs w:val="21"/>
          <w:lang w:eastAsia="zh-CN"/>
        </w:rPr>
        <w:t>陈卫球</w:t>
      </w:r>
      <w:r>
        <w:rPr>
          <w:rFonts w:ascii="宋体" w:hAnsi="宋体"/>
          <w:sz w:val="21"/>
          <w:szCs w:val="21"/>
        </w:rPr>
        <w:t xml:space="preserve">      </w:t>
      </w:r>
      <w:r>
        <w:rPr>
          <w:rFonts w:hint="eastAsia" w:ascii="宋体" w:hAnsi="宋体"/>
          <w:sz w:val="21"/>
          <w:szCs w:val="21"/>
        </w:rPr>
        <w:t>审核人：</w:t>
      </w:r>
      <w:r>
        <w:rPr>
          <w:rFonts w:hint="eastAsia" w:ascii="宋体" w:hAnsi="宋体"/>
          <w:sz w:val="21"/>
          <w:szCs w:val="21"/>
          <w:lang w:eastAsia="zh-CN"/>
        </w:rPr>
        <w:t>侯建国</w:t>
      </w:r>
      <w:r>
        <w:rPr>
          <w:rFonts w:ascii="宋体" w:hAnsi="宋体"/>
          <w:sz w:val="21"/>
          <w:szCs w:val="21"/>
        </w:rPr>
        <w:t xml:space="preserve">      </w:t>
      </w:r>
      <w:r>
        <w:rPr>
          <w:rFonts w:hint="eastAsia" w:ascii="宋体" w:hAnsi="宋体"/>
          <w:sz w:val="21"/>
          <w:szCs w:val="21"/>
        </w:rPr>
        <w:t>填报人：</w:t>
      </w:r>
      <w:r>
        <w:rPr>
          <w:rFonts w:hint="eastAsia" w:ascii="宋体" w:hAnsi="宋体"/>
          <w:sz w:val="21"/>
          <w:szCs w:val="21"/>
          <w:lang w:eastAsia="zh-CN"/>
        </w:rPr>
        <w:t>王妥</w:t>
      </w:r>
      <w:r>
        <w:rPr>
          <w:rFonts w:ascii="宋体" w:hAnsi="宋体"/>
          <w:sz w:val="21"/>
          <w:szCs w:val="21"/>
        </w:rPr>
        <w:t xml:space="preserve">    </w:t>
      </w:r>
      <w:r>
        <w:rPr>
          <w:rFonts w:hint="eastAsia" w:ascii="宋体" w:hAnsi="宋体"/>
          <w:sz w:val="21"/>
          <w:szCs w:val="21"/>
        </w:rPr>
        <w:t>联系电话：</w:t>
      </w:r>
      <w:r>
        <w:rPr>
          <w:rFonts w:hint="eastAsia" w:ascii="宋体" w:hAnsi="宋体"/>
          <w:sz w:val="21"/>
          <w:szCs w:val="21"/>
          <w:lang w:val="en-US" w:eastAsia="zh-CN"/>
        </w:rPr>
        <w:t>84011125</w:t>
      </w:r>
    </w:p>
    <w:p>
      <w:pPr>
        <w:pStyle w:val="5"/>
        <w:snapToGrid w:val="0"/>
        <w:spacing w:before="0" w:beforeAutospacing="0" w:after="0" w:afterAutospacing="0" w:line="390" w:lineRule="atLeast"/>
        <w:jc w:val="both"/>
        <w:rPr>
          <w:sz w:val="21"/>
          <w:szCs w:val="21"/>
        </w:rPr>
      </w:pPr>
    </w:p>
    <w:p>
      <w:pPr>
        <w:widowControl/>
        <w:jc w:val="left"/>
        <w:rPr>
          <w:rFonts w:hint="eastAsia" w:ascii="楷体" w:hAnsi="楷体" w:eastAsia="楷体" w:cs="楷体"/>
          <w:b/>
          <w:bCs/>
          <w:kern w:val="0"/>
          <w:sz w:val="36"/>
          <w:szCs w:val="36"/>
          <w:u w:val="none"/>
          <w:lang w:eastAsia="zh-CN"/>
        </w:rPr>
      </w:pPr>
    </w:p>
    <w:p>
      <w:pPr>
        <w:widowControl/>
        <w:jc w:val="left"/>
        <w:rPr>
          <w:rFonts w:hint="eastAsia" w:ascii="楷体" w:hAnsi="楷体" w:eastAsia="楷体" w:cs="楷体"/>
          <w:b/>
          <w:bCs/>
          <w:kern w:val="0"/>
          <w:sz w:val="36"/>
          <w:szCs w:val="36"/>
          <w:u w:val="none"/>
          <w:lang w:eastAsia="zh-CN"/>
        </w:rPr>
      </w:pPr>
    </w:p>
    <w:p>
      <w:pPr>
        <w:widowControl/>
        <w:jc w:val="left"/>
        <w:rPr>
          <w:rFonts w:hint="eastAsia" w:ascii="楷体" w:hAnsi="楷体" w:eastAsia="楷体" w:cs="楷体"/>
          <w:b/>
          <w:bCs/>
          <w:kern w:val="0"/>
          <w:sz w:val="36"/>
          <w:szCs w:val="36"/>
          <w:u w:val="none"/>
          <w:lang w:eastAsia="zh-CN"/>
        </w:rPr>
      </w:pPr>
    </w:p>
    <w:p>
      <w:pPr>
        <w:widowControl/>
        <w:jc w:val="left"/>
        <w:rPr>
          <w:rFonts w:hint="eastAsia" w:ascii="楷体" w:hAnsi="楷体" w:eastAsia="楷体" w:cs="楷体"/>
          <w:b/>
          <w:bCs/>
          <w:kern w:val="0"/>
          <w:sz w:val="36"/>
          <w:szCs w:val="36"/>
          <w:u w:val="none"/>
          <w:lang w:eastAsia="zh-CN"/>
        </w:rPr>
      </w:pPr>
    </w:p>
    <w:p>
      <w:pPr>
        <w:widowControl/>
        <w:jc w:val="left"/>
        <w:rPr>
          <w:rFonts w:hint="eastAsia" w:ascii="楷体" w:hAnsi="楷体" w:eastAsia="楷体" w:cs="楷体"/>
          <w:b/>
          <w:bCs/>
          <w:kern w:val="0"/>
          <w:sz w:val="36"/>
          <w:szCs w:val="36"/>
          <w:u w:val="none"/>
          <w:lang w:eastAsia="zh-CN"/>
        </w:rPr>
      </w:pPr>
    </w:p>
    <w:p>
      <w:pPr>
        <w:widowControl/>
        <w:jc w:val="left"/>
        <w:rPr>
          <w:rFonts w:hint="eastAsia" w:ascii="楷体" w:hAnsi="楷体" w:eastAsia="楷体" w:cs="楷体"/>
          <w:b/>
          <w:bCs/>
          <w:kern w:val="0"/>
          <w:sz w:val="36"/>
          <w:szCs w:val="36"/>
          <w:u w:val="none"/>
          <w:lang w:eastAsia="zh-CN"/>
        </w:rPr>
      </w:pPr>
    </w:p>
    <w:p>
      <w:pPr>
        <w:widowControl/>
        <w:jc w:val="left"/>
        <w:rPr>
          <w:rFonts w:hint="eastAsia" w:ascii="楷体" w:hAnsi="楷体" w:eastAsia="楷体" w:cs="楷体"/>
          <w:b/>
          <w:bCs/>
          <w:kern w:val="0"/>
          <w:sz w:val="36"/>
          <w:szCs w:val="36"/>
          <w:u w:val="none"/>
          <w:lang w:eastAsia="zh-CN"/>
        </w:rPr>
      </w:pPr>
    </w:p>
    <w:p>
      <w:pPr>
        <w:widowControl/>
        <w:jc w:val="left"/>
        <w:rPr>
          <w:rFonts w:hint="eastAsia" w:ascii="楷体" w:hAnsi="楷体" w:eastAsia="楷体" w:cs="楷体"/>
          <w:b/>
          <w:bCs/>
          <w:kern w:val="0"/>
          <w:sz w:val="36"/>
          <w:szCs w:val="36"/>
          <w:u w:val="none"/>
          <w:lang w:eastAsia="zh-CN"/>
        </w:rPr>
      </w:pPr>
    </w:p>
    <w:p>
      <w:pPr>
        <w:widowControl/>
        <w:jc w:val="left"/>
        <w:rPr>
          <w:rFonts w:hint="eastAsia" w:ascii="楷体" w:hAnsi="楷体" w:eastAsia="楷体" w:cs="楷体"/>
          <w:b/>
          <w:bCs/>
          <w:kern w:val="0"/>
          <w:sz w:val="36"/>
          <w:szCs w:val="36"/>
          <w:u w:val="none"/>
          <w:lang w:eastAsia="zh-CN"/>
        </w:rPr>
      </w:pPr>
    </w:p>
    <w:p>
      <w:pPr>
        <w:widowControl/>
        <w:jc w:val="left"/>
        <w:rPr>
          <w:rFonts w:hint="eastAsia" w:ascii="仿宋" w:hAnsi="仿宋" w:eastAsia="仿宋" w:cs="宋体"/>
          <w:color w:val="auto"/>
          <w:kern w:val="0"/>
          <w:sz w:val="32"/>
          <w:szCs w:val="32"/>
        </w:rPr>
      </w:pPr>
      <w:r>
        <w:rPr>
          <w:rFonts w:hint="eastAsia" w:ascii="楷体" w:hAnsi="楷体" w:eastAsia="楷体" w:cs="楷体"/>
          <w:b/>
          <w:bCs/>
          <w:kern w:val="0"/>
          <w:sz w:val="36"/>
          <w:szCs w:val="36"/>
          <w:u w:val="none"/>
          <w:lang w:eastAsia="zh-CN"/>
        </w:rPr>
        <w:t>附件</w:t>
      </w:r>
      <w:r>
        <w:rPr>
          <w:rFonts w:hint="eastAsia" w:ascii="楷体" w:hAnsi="楷体" w:eastAsia="楷体" w:cs="楷体"/>
          <w:b/>
          <w:bCs/>
          <w:kern w:val="0"/>
          <w:sz w:val="36"/>
          <w:szCs w:val="36"/>
          <w:u w:val="none"/>
          <w:lang w:val="en-US" w:eastAsia="zh-CN"/>
        </w:rPr>
        <w:t>2</w:t>
      </w:r>
      <w:r>
        <w:rPr>
          <w:rFonts w:hint="eastAsia" w:ascii="楷体" w:hAnsi="楷体" w:eastAsia="楷体" w:cs="楷体"/>
          <w:b/>
          <w:bCs/>
          <w:kern w:val="0"/>
          <w:sz w:val="36"/>
          <w:szCs w:val="36"/>
          <w:u w:val="none"/>
          <w:lang w:eastAsia="zh-CN"/>
        </w:rPr>
        <w:t>：</w:t>
      </w:r>
      <w:r>
        <w:rPr>
          <w:rFonts w:hint="eastAsia" w:ascii="宋体" w:hAnsi="宋体" w:cs="宋体"/>
          <w:b/>
          <w:bCs/>
          <w:kern w:val="0"/>
          <w:sz w:val="36"/>
          <w:szCs w:val="36"/>
          <w:u w:val="single"/>
        </w:rPr>
        <w:t>201</w:t>
      </w:r>
      <w:r>
        <w:rPr>
          <w:rFonts w:hint="eastAsia" w:ascii="宋体" w:hAnsi="宋体" w:cs="宋体"/>
          <w:b/>
          <w:bCs/>
          <w:kern w:val="0"/>
          <w:sz w:val="36"/>
          <w:szCs w:val="36"/>
          <w:u w:val="single"/>
          <w:lang w:val="en-US" w:eastAsia="zh-CN"/>
        </w:rPr>
        <w:t>7</w:t>
      </w:r>
      <w:r>
        <w:rPr>
          <w:rFonts w:hint="eastAsia" w:ascii="宋体" w:hAnsi="宋体" w:cs="宋体"/>
          <w:b/>
          <w:bCs/>
          <w:kern w:val="0"/>
          <w:sz w:val="36"/>
          <w:szCs w:val="36"/>
        </w:rPr>
        <w:t>年度政府信息公开工作计划表</w:t>
      </w:r>
    </w:p>
    <w:tbl>
      <w:tblPr>
        <w:tblStyle w:val="6"/>
        <w:tblpPr w:leftFromText="180" w:rightFromText="180" w:vertAnchor="text" w:horzAnchor="page" w:tblpX="637" w:tblpY="7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063"/>
        <w:gridCol w:w="1314"/>
        <w:gridCol w:w="3477"/>
        <w:gridCol w:w="1597"/>
        <w:gridCol w:w="1421"/>
        <w:gridCol w:w="983"/>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6" w:hRule="atLeast"/>
          <w:tblHeader/>
        </w:trPr>
        <w:tc>
          <w:tcPr>
            <w:tcW w:w="963" w:type="dxa"/>
            <w:tcBorders>
              <w:top w:val="single" w:color="auto" w:sz="4" w:space="0"/>
              <w:left w:val="single" w:color="auto" w:sz="4" w:space="0"/>
              <w:bottom w:val="single" w:color="auto" w:sz="4" w:space="0"/>
              <w:right w:val="single" w:color="auto" w:sz="4" w:space="0"/>
            </w:tcBorders>
            <w:noWrap w:val="0"/>
            <w:vAlign w:val="center"/>
          </w:tcPr>
          <w:p>
            <w:pPr>
              <w:pStyle w:val="11"/>
              <w:spacing w:before="0" w:beforeAutospacing="0" w:after="0" w:afterAutospacing="0" w:line="240" w:lineRule="exact"/>
              <w:jc w:val="center"/>
              <w:rPr>
                <w:rFonts w:ascii="黑体" w:hAnsi="黑体" w:eastAsia="黑体"/>
                <w:b/>
                <w:sz w:val="21"/>
                <w:szCs w:val="21"/>
              </w:rPr>
            </w:pPr>
            <w:r>
              <w:rPr>
                <w:rFonts w:hint="eastAsia" w:ascii="黑体" w:hAnsi="黑体" w:eastAsia="黑体"/>
                <w:b/>
                <w:sz w:val="21"/>
                <w:szCs w:val="21"/>
              </w:rPr>
              <w:t>主要</w:t>
            </w:r>
          </w:p>
          <w:p>
            <w:pPr>
              <w:pStyle w:val="11"/>
              <w:spacing w:before="0" w:beforeAutospacing="0" w:after="0" w:afterAutospacing="0" w:line="240" w:lineRule="exact"/>
              <w:jc w:val="center"/>
              <w:rPr>
                <w:rFonts w:ascii="黑体" w:hAnsi="黑体" w:eastAsia="黑体"/>
                <w:b/>
                <w:sz w:val="21"/>
                <w:szCs w:val="21"/>
              </w:rPr>
            </w:pPr>
            <w:r>
              <w:rPr>
                <w:rFonts w:hint="eastAsia" w:ascii="黑体" w:hAnsi="黑体" w:eastAsia="黑体"/>
                <w:b/>
                <w:sz w:val="21"/>
                <w:szCs w:val="21"/>
              </w:rPr>
              <w:t>工作</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pStyle w:val="11"/>
              <w:spacing w:before="0" w:beforeAutospacing="0" w:after="0" w:afterAutospacing="0" w:line="240" w:lineRule="exact"/>
              <w:jc w:val="center"/>
              <w:rPr>
                <w:rFonts w:ascii="黑体" w:hAnsi="黑体" w:eastAsia="黑体"/>
                <w:b/>
                <w:sz w:val="21"/>
                <w:szCs w:val="21"/>
              </w:rPr>
            </w:pPr>
            <w:r>
              <w:rPr>
                <w:rFonts w:hint="eastAsia" w:ascii="黑体" w:hAnsi="黑体" w:eastAsia="黑体"/>
                <w:b/>
                <w:sz w:val="21"/>
                <w:szCs w:val="21"/>
              </w:rPr>
              <w:t>序号</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pStyle w:val="11"/>
              <w:spacing w:before="0" w:beforeAutospacing="0" w:after="0" w:afterAutospacing="0" w:line="240" w:lineRule="exact"/>
              <w:jc w:val="center"/>
              <w:rPr>
                <w:rFonts w:ascii="黑体" w:hAnsi="黑体" w:eastAsia="黑体"/>
                <w:b/>
                <w:sz w:val="21"/>
                <w:szCs w:val="21"/>
              </w:rPr>
            </w:pPr>
            <w:r>
              <w:rPr>
                <w:rFonts w:hint="eastAsia" w:ascii="黑体" w:hAnsi="黑体" w:eastAsia="黑体"/>
                <w:b/>
                <w:sz w:val="21"/>
                <w:szCs w:val="21"/>
              </w:rPr>
              <w:t>工作事项</w:t>
            </w:r>
          </w:p>
        </w:tc>
        <w:tc>
          <w:tcPr>
            <w:tcW w:w="3477" w:type="dxa"/>
            <w:tcBorders>
              <w:top w:val="single" w:color="auto" w:sz="4" w:space="0"/>
              <w:left w:val="single" w:color="auto" w:sz="4" w:space="0"/>
              <w:bottom w:val="single" w:color="auto" w:sz="4" w:space="0"/>
              <w:right w:val="single" w:color="auto" w:sz="4" w:space="0"/>
            </w:tcBorders>
            <w:noWrap w:val="0"/>
            <w:vAlign w:val="center"/>
          </w:tcPr>
          <w:p>
            <w:pPr>
              <w:pStyle w:val="11"/>
              <w:spacing w:before="0" w:beforeAutospacing="0" w:after="0" w:afterAutospacing="0" w:line="240" w:lineRule="exact"/>
              <w:jc w:val="center"/>
              <w:rPr>
                <w:rFonts w:ascii="黑体" w:hAnsi="黑体" w:eastAsia="黑体"/>
                <w:b/>
                <w:sz w:val="21"/>
                <w:szCs w:val="21"/>
              </w:rPr>
            </w:pPr>
            <w:r>
              <w:rPr>
                <w:rFonts w:hint="eastAsia" w:ascii="黑体" w:hAnsi="黑体" w:eastAsia="黑体"/>
                <w:b/>
                <w:sz w:val="21"/>
                <w:szCs w:val="21"/>
              </w:rPr>
              <w:t>工作要求</w:t>
            </w:r>
          </w:p>
        </w:tc>
        <w:tc>
          <w:tcPr>
            <w:tcW w:w="1597" w:type="dxa"/>
            <w:tcBorders>
              <w:top w:val="single" w:color="auto" w:sz="4" w:space="0"/>
              <w:left w:val="single" w:color="auto" w:sz="4" w:space="0"/>
              <w:bottom w:val="single" w:color="auto" w:sz="4" w:space="0"/>
              <w:right w:val="single" w:color="auto" w:sz="4" w:space="0"/>
            </w:tcBorders>
            <w:noWrap w:val="0"/>
            <w:vAlign w:val="center"/>
          </w:tcPr>
          <w:p>
            <w:pPr>
              <w:pStyle w:val="11"/>
              <w:spacing w:before="0" w:beforeAutospacing="0" w:after="0" w:afterAutospacing="0" w:line="240" w:lineRule="exact"/>
              <w:jc w:val="center"/>
              <w:rPr>
                <w:rFonts w:ascii="黑体" w:hAnsi="黑体" w:eastAsia="黑体"/>
                <w:b/>
                <w:sz w:val="21"/>
                <w:szCs w:val="21"/>
              </w:rPr>
            </w:pPr>
            <w:r>
              <w:rPr>
                <w:rFonts w:hint="eastAsia" w:ascii="黑体" w:hAnsi="黑体" w:eastAsia="黑体"/>
                <w:b/>
                <w:sz w:val="21"/>
                <w:szCs w:val="21"/>
              </w:rPr>
              <w:t>工作进度</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pStyle w:val="11"/>
              <w:spacing w:before="0" w:beforeAutospacing="0" w:after="0" w:afterAutospacing="0" w:line="240" w:lineRule="exact"/>
              <w:jc w:val="center"/>
              <w:rPr>
                <w:rFonts w:ascii="黑体" w:hAnsi="黑体" w:eastAsia="黑体"/>
                <w:b/>
                <w:sz w:val="21"/>
                <w:szCs w:val="21"/>
              </w:rPr>
            </w:pPr>
            <w:r>
              <w:rPr>
                <w:rFonts w:hint="eastAsia" w:ascii="黑体" w:hAnsi="黑体" w:eastAsia="黑体"/>
                <w:b/>
                <w:sz w:val="21"/>
                <w:szCs w:val="21"/>
              </w:rPr>
              <w:t>公开</w:t>
            </w:r>
          </w:p>
          <w:p>
            <w:pPr>
              <w:pStyle w:val="11"/>
              <w:spacing w:before="0" w:beforeAutospacing="0" w:after="0" w:afterAutospacing="0" w:line="240" w:lineRule="exact"/>
              <w:jc w:val="center"/>
              <w:rPr>
                <w:rFonts w:ascii="黑体" w:hAnsi="黑体" w:eastAsia="黑体"/>
                <w:b/>
                <w:sz w:val="21"/>
                <w:szCs w:val="21"/>
              </w:rPr>
            </w:pPr>
            <w:r>
              <w:rPr>
                <w:rFonts w:hint="eastAsia" w:ascii="黑体" w:hAnsi="黑体" w:eastAsia="黑体"/>
                <w:b/>
                <w:sz w:val="21"/>
                <w:szCs w:val="21"/>
              </w:rPr>
              <w:t>内容</w:t>
            </w:r>
          </w:p>
        </w:tc>
        <w:tc>
          <w:tcPr>
            <w:tcW w:w="997" w:type="dxa"/>
            <w:gridSpan w:val="2"/>
            <w:tcBorders>
              <w:top w:val="single" w:color="auto" w:sz="4" w:space="0"/>
              <w:left w:val="single" w:color="auto" w:sz="4" w:space="0"/>
              <w:bottom w:val="single" w:color="auto" w:sz="4" w:space="0"/>
              <w:right w:val="single" w:color="auto" w:sz="4" w:space="0"/>
            </w:tcBorders>
            <w:noWrap w:val="0"/>
            <w:vAlign w:val="center"/>
          </w:tcPr>
          <w:p>
            <w:pPr>
              <w:pStyle w:val="11"/>
              <w:spacing w:before="0" w:beforeAutospacing="0" w:after="0" w:afterAutospacing="0" w:line="240" w:lineRule="exact"/>
              <w:jc w:val="center"/>
              <w:rPr>
                <w:rFonts w:ascii="黑体" w:hAnsi="黑体" w:eastAsia="黑体"/>
                <w:b/>
                <w:sz w:val="21"/>
                <w:szCs w:val="21"/>
              </w:rPr>
            </w:pPr>
            <w:r>
              <w:rPr>
                <w:rFonts w:hint="eastAsia" w:ascii="黑体" w:hAnsi="黑体" w:eastAsia="黑体"/>
                <w:b/>
                <w:sz w:val="21"/>
                <w:szCs w:val="21"/>
              </w:rPr>
              <w:t>公开</w:t>
            </w:r>
          </w:p>
          <w:p>
            <w:pPr>
              <w:pStyle w:val="11"/>
              <w:spacing w:before="0" w:beforeAutospacing="0" w:after="0" w:afterAutospacing="0" w:line="240" w:lineRule="exact"/>
              <w:jc w:val="center"/>
              <w:rPr>
                <w:rFonts w:ascii="黑体" w:hAnsi="黑体" w:eastAsia="黑体"/>
                <w:b/>
                <w:sz w:val="21"/>
                <w:szCs w:val="21"/>
              </w:rPr>
            </w:pPr>
            <w:r>
              <w:rPr>
                <w:rFonts w:hint="eastAsia" w:ascii="黑体" w:hAnsi="黑体" w:eastAsia="黑体"/>
                <w:b/>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6" w:hRule="atLeast"/>
        </w:trPr>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pStyle w:val="11"/>
              <w:spacing w:before="0" w:beforeAutospacing="0" w:after="0" w:afterAutospacing="0" w:line="240" w:lineRule="exact"/>
              <w:jc w:val="both"/>
              <w:rPr>
                <w:sz w:val="21"/>
                <w:szCs w:val="21"/>
              </w:rPr>
            </w:pPr>
            <w:r>
              <w:rPr>
                <w:rFonts w:hint="eastAsia"/>
                <w:sz w:val="15"/>
                <w:szCs w:val="15"/>
              </w:rPr>
              <w:t>主动公开信息工作开展计划</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pStyle w:val="3"/>
              <w:spacing w:line="240" w:lineRule="exact"/>
              <w:ind w:firstLine="375" w:firstLineChars="250"/>
              <w:rPr>
                <w:rFonts w:hint="eastAsia" w:ascii="宋体" w:hAnsi="宋体" w:cs="宋体"/>
                <w:kern w:val="0"/>
                <w:sz w:val="15"/>
                <w:szCs w:val="15"/>
              </w:rPr>
            </w:pPr>
            <w:r>
              <w:rPr>
                <w:rFonts w:hint="eastAsia" w:ascii="宋体" w:hAnsi="宋体" w:cs="宋体"/>
                <w:kern w:val="0"/>
                <w:sz w:val="15"/>
                <w:szCs w:val="15"/>
              </w:rPr>
              <w:t>1</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pStyle w:val="11"/>
              <w:spacing w:before="0" w:beforeAutospacing="0" w:after="0" w:afterAutospacing="0" w:line="240" w:lineRule="exact"/>
              <w:jc w:val="center"/>
              <w:rPr>
                <w:rFonts w:hint="eastAsia"/>
                <w:sz w:val="15"/>
                <w:szCs w:val="15"/>
              </w:rPr>
            </w:pPr>
          </w:p>
          <w:p>
            <w:pPr>
              <w:pStyle w:val="11"/>
              <w:spacing w:before="0" w:beforeAutospacing="0" w:after="0" w:afterAutospacing="0" w:line="240" w:lineRule="exact"/>
              <w:jc w:val="center"/>
              <w:rPr>
                <w:rFonts w:hint="eastAsia"/>
                <w:sz w:val="15"/>
                <w:szCs w:val="15"/>
              </w:rPr>
            </w:pPr>
            <w:r>
              <w:rPr>
                <w:rFonts w:hint="eastAsia"/>
                <w:sz w:val="15"/>
                <w:szCs w:val="15"/>
              </w:rPr>
              <w:t>招生、学籍管理</w:t>
            </w:r>
          </w:p>
        </w:tc>
        <w:tc>
          <w:tcPr>
            <w:tcW w:w="3477"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center"/>
              <w:rPr>
                <w:rFonts w:hint="eastAsia"/>
                <w:sz w:val="15"/>
                <w:szCs w:val="15"/>
              </w:rPr>
            </w:pPr>
            <w:r>
              <w:rPr>
                <w:rFonts w:hint="eastAsia"/>
                <w:sz w:val="15"/>
                <w:szCs w:val="15"/>
              </w:rPr>
              <w:t>及时、有效，多渠道公开</w:t>
            </w:r>
          </w:p>
        </w:tc>
        <w:tc>
          <w:tcPr>
            <w:tcW w:w="1597"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center"/>
              <w:rPr>
                <w:rFonts w:hint="eastAsia"/>
                <w:sz w:val="15"/>
                <w:szCs w:val="15"/>
              </w:rPr>
            </w:pPr>
            <w:r>
              <w:rPr>
                <w:rFonts w:hint="eastAsia"/>
                <w:sz w:val="15"/>
                <w:szCs w:val="15"/>
              </w:rPr>
              <w:t>全年</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both"/>
              <w:rPr>
                <w:rFonts w:hint="eastAsia"/>
                <w:sz w:val="15"/>
                <w:szCs w:val="15"/>
              </w:rPr>
            </w:pPr>
            <w:r>
              <w:rPr>
                <w:rFonts w:hint="eastAsia"/>
                <w:sz w:val="15"/>
                <w:szCs w:val="15"/>
              </w:rPr>
              <w:t>招生政策有关规定、小升初、中考招生等有关政策信息，学籍管理办法和入学条件</w:t>
            </w:r>
          </w:p>
        </w:tc>
        <w:tc>
          <w:tcPr>
            <w:tcW w:w="997" w:type="dxa"/>
            <w:gridSpan w:val="2"/>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center"/>
              <w:rPr>
                <w:rFonts w:hint="eastAsia"/>
                <w:sz w:val="15"/>
                <w:szCs w:val="15"/>
              </w:rPr>
            </w:pPr>
            <w:r>
              <w:rPr>
                <w:rFonts w:hint="eastAsia"/>
                <w:sz w:val="15"/>
                <w:szCs w:val="15"/>
              </w:rPr>
              <w:t>网络、报纸、公示栏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6"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2</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财务</w:t>
            </w:r>
          </w:p>
        </w:tc>
        <w:tc>
          <w:tcPr>
            <w:tcW w:w="3477" w:type="dxa"/>
            <w:tcBorders>
              <w:top w:val="single" w:color="auto" w:sz="4" w:space="0"/>
              <w:left w:val="single" w:color="auto" w:sz="4" w:space="0"/>
              <w:bottom w:val="single" w:color="auto" w:sz="4" w:space="0"/>
              <w:right w:val="single" w:color="auto" w:sz="4" w:space="0"/>
            </w:tcBorders>
            <w:noWrap w:val="0"/>
            <w:vAlign w:val="center"/>
          </w:tcPr>
          <w:p>
            <w:pPr>
              <w:pStyle w:val="5"/>
              <w:spacing w:line="240" w:lineRule="exact"/>
              <w:jc w:val="center"/>
              <w:rPr>
                <w:rFonts w:hint="eastAsia"/>
                <w:sz w:val="15"/>
                <w:szCs w:val="15"/>
              </w:rPr>
            </w:pPr>
            <w:r>
              <w:rPr>
                <w:rFonts w:hint="eastAsia"/>
                <w:sz w:val="15"/>
                <w:szCs w:val="15"/>
              </w:rPr>
              <w:t>及时、有效，多渠道公开</w:t>
            </w:r>
          </w:p>
        </w:tc>
        <w:tc>
          <w:tcPr>
            <w:tcW w:w="1597"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center"/>
              <w:rPr>
                <w:rFonts w:hint="eastAsia"/>
                <w:sz w:val="15"/>
                <w:szCs w:val="15"/>
              </w:rPr>
            </w:pPr>
            <w:r>
              <w:rPr>
                <w:rFonts w:hint="eastAsia"/>
                <w:sz w:val="15"/>
                <w:szCs w:val="15"/>
              </w:rPr>
              <w:t>全年</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pStyle w:val="5"/>
              <w:spacing w:line="240" w:lineRule="exact"/>
              <w:jc w:val="both"/>
              <w:rPr>
                <w:rFonts w:hint="eastAsia"/>
                <w:sz w:val="15"/>
                <w:szCs w:val="15"/>
              </w:rPr>
            </w:pPr>
            <w:r>
              <w:rPr>
                <w:rFonts w:hint="eastAsia"/>
                <w:sz w:val="15"/>
                <w:szCs w:val="15"/>
              </w:rPr>
              <w:t>收费项目、依据、标准、用途和使用情况</w:t>
            </w:r>
          </w:p>
        </w:tc>
        <w:tc>
          <w:tcPr>
            <w:tcW w:w="99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5"/>
                <w:szCs w:val="15"/>
              </w:rPr>
            </w:pPr>
            <w:r>
              <w:rPr>
                <w:rFonts w:hint="eastAsia" w:ascii="宋体" w:hAnsi="宋体" w:cs="宋体"/>
                <w:kern w:val="0"/>
                <w:sz w:val="15"/>
                <w:szCs w:val="15"/>
              </w:rPr>
              <w:t>网络、公示栏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6"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5"/>
                <w:szCs w:val="15"/>
              </w:rPr>
            </w:pPr>
            <w:r>
              <w:rPr>
                <w:rFonts w:hint="eastAsia" w:ascii="宋体" w:hAnsi="宋体" w:cs="宋体"/>
                <w:kern w:val="0"/>
                <w:sz w:val="15"/>
                <w:szCs w:val="15"/>
              </w:rPr>
              <w:t>3</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5"/>
                <w:szCs w:val="15"/>
              </w:rPr>
            </w:pPr>
            <w:r>
              <w:rPr>
                <w:rFonts w:hint="eastAsia" w:ascii="宋体" w:hAnsi="宋体" w:cs="宋体"/>
                <w:kern w:val="0"/>
                <w:sz w:val="15"/>
                <w:szCs w:val="15"/>
              </w:rPr>
              <w:t>教师招聘</w:t>
            </w:r>
          </w:p>
        </w:tc>
        <w:tc>
          <w:tcPr>
            <w:tcW w:w="3477"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center"/>
              <w:rPr>
                <w:rFonts w:hint="eastAsia"/>
                <w:sz w:val="15"/>
                <w:szCs w:val="15"/>
              </w:rPr>
            </w:pPr>
            <w:r>
              <w:rPr>
                <w:rFonts w:hint="eastAsia"/>
                <w:sz w:val="15"/>
                <w:szCs w:val="15"/>
              </w:rPr>
              <w:t>及时、有效，多渠道公开</w:t>
            </w:r>
          </w:p>
        </w:tc>
        <w:tc>
          <w:tcPr>
            <w:tcW w:w="1597"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center"/>
              <w:rPr>
                <w:rFonts w:hint="eastAsia"/>
                <w:sz w:val="15"/>
                <w:szCs w:val="15"/>
              </w:rPr>
            </w:pPr>
            <w:r>
              <w:rPr>
                <w:rFonts w:hint="eastAsia"/>
                <w:sz w:val="15"/>
                <w:szCs w:val="15"/>
              </w:rPr>
              <w:t>4-6月</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both"/>
              <w:rPr>
                <w:rFonts w:hint="eastAsia"/>
                <w:sz w:val="15"/>
                <w:szCs w:val="15"/>
              </w:rPr>
            </w:pPr>
            <w:r>
              <w:rPr>
                <w:rFonts w:hint="eastAsia"/>
                <w:sz w:val="15"/>
                <w:szCs w:val="15"/>
              </w:rPr>
              <w:t>招聘计划、公告、结果</w:t>
            </w:r>
          </w:p>
        </w:tc>
        <w:tc>
          <w:tcPr>
            <w:tcW w:w="99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5"/>
                <w:szCs w:val="15"/>
              </w:rPr>
            </w:pPr>
            <w:r>
              <w:rPr>
                <w:rFonts w:hint="eastAsia" w:ascii="宋体" w:hAnsi="宋体" w:cs="宋体"/>
                <w:kern w:val="0"/>
                <w:sz w:val="15"/>
                <w:szCs w:val="15"/>
              </w:rPr>
              <w:t>网络、报纸、公示栏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6" w:hRule="atLeast"/>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5"/>
                <w:szCs w:val="15"/>
              </w:rPr>
            </w:pPr>
            <w:r>
              <w:rPr>
                <w:rFonts w:hint="eastAsia" w:ascii="宋体" w:hAnsi="宋体" w:cs="宋体"/>
                <w:kern w:val="0"/>
                <w:sz w:val="15"/>
                <w:szCs w:val="15"/>
              </w:rPr>
              <w:t>4</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5"/>
                <w:szCs w:val="15"/>
              </w:rPr>
            </w:pPr>
            <w:r>
              <w:rPr>
                <w:rFonts w:hint="eastAsia" w:ascii="宋体" w:hAnsi="宋体" w:cs="宋体"/>
                <w:kern w:val="0"/>
                <w:sz w:val="15"/>
                <w:szCs w:val="15"/>
              </w:rPr>
              <w:t>资助救助</w:t>
            </w:r>
          </w:p>
        </w:tc>
        <w:tc>
          <w:tcPr>
            <w:tcW w:w="3477"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center"/>
              <w:rPr>
                <w:rFonts w:hint="eastAsia"/>
                <w:sz w:val="15"/>
                <w:szCs w:val="15"/>
              </w:rPr>
            </w:pPr>
            <w:r>
              <w:rPr>
                <w:rFonts w:hint="eastAsia"/>
                <w:sz w:val="15"/>
                <w:szCs w:val="15"/>
              </w:rPr>
              <w:t>及时、有效，多渠道公开</w:t>
            </w:r>
          </w:p>
        </w:tc>
        <w:tc>
          <w:tcPr>
            <w:tcW w:w="1597"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center"/>
              <w:rPr>
                <w:rFonts w:hint="eastAsia"/>
                <w:sz w:val="15"/>
                <w:szCs w:val="15"/>
              </w:rPr>
            </w:pPr>
            <w:r>
              <w:rPr>
                <w:rFonts w:hint="eastAsia"/>
                <w:sz w:val="15"/>
                <w:szCs w:val="15"/>
              </w:rPr>
              <w:t>全年</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both"/>
              <w:rPr>
                <w:rFonts w:hint="eastAsia"/>
                <w:sz w:val="15"/>
                <w:szCs w:val="15"/>
              </w:rPr>
            </w:pPr>
            <w:r>
              <w:rPr>
                <w:rFonts w:hint="eastAsia"/>
                <w:sz w:val="15"/>
                <w:szCs w:val="15"/>
              </w:rPr>
              <w:t>助学资金的发放情况</w:t>
            </w:r>
          </w:p>
        </w:tc>
        <w:tc>
          <w:tcPr>
            <w:tcW w:w="99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5"/>
                <w:szCs w:val="15"/>
              </w:rPr>
            </w:pPr>
            <w:r>
              <w:rPr>
                <w:rFonts w:hint="eastAsia" w:ascii="宋体" w:hAnsi="宋体" w:cs="宋体"/>
                <w:kern w:val="0"/>
                <w:sz w:val="15"/>
                <w:szCs w:val="15"/>
              </w:rPr>
              <w:t>公示栏、网络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6" w:hRule="atLeast"/>
        </w:trPr>
        <w:tc>
          <w:tcPr>
            <w:tcW w:w="963" w:type="dxa"/>
            <w:vMerge w:val="restart"/>
            <w:tcBorders>
              <w:top w:val="single" w:color="auto" w:sz="4" w:space="0"/>
              <w:left w:val="single" w:color="auto" w:sz="4" w:space="0"/>
              <w:right w:val="single" w:color="auto" w:sz="4" w:space="0"/>
            </w:tcBorders>
            <w:noWrap w:val="0"/>
            <w:vAlign w:val="center"/>
          </w:tcPr>
          <w:p>
            <w:pPr>
              <w:pStyle w:val="11"/>
              <w:spacing w:before="0" w:beforeAutospacing="0" w:after="0" w:afterAutospacing="0" w:line="240" w:lineRule="exact"/>
              <w:jc w:val="both"/>
              <w:rPr>
                <w:sz w:val="21"/>
                <w:szCs w:val="21"/>
              </w:rPr>
            </w:pPr>
            <w:r>
              <w:rPr>
                <w:rFonts w:hint="eastAsia"/>
                <w:sz w:val="15"/>
                <w:szCs w:val="15"/>
              </w:rPr>
              <w:t>依申请公开信息开展计划</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5"/>
                <w:szCs w:val="15"/>
              </w:rPr>
            </w:pPr>
            <w:r>
              <w:rPr>
                <w:rFonts w:hint="eastAsia" w:ascii="宋体" w:hAnsi="宋体" w:cs="宋体"/>
                <w:kern w:val="0"/>
                <w:sz w:val="15"/>
                <w:szCs w:val="15"/>
              </w:rPr>
              <w:t>1</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5"/>
                <w:szCs w:val="15"/>
              </w:rPr>
            </w:pPr>
            <w:r>
              <w:rPr>
                <w:rFonts w:hint="eastAsia" w:ascii="宋体" w:hAnsi="宋体" w:cs="宋体"/>
                <w:kern w:val="0"/>
                <w:sz w:val="15"/>
                <w:szCs w:val="15"/>
              </w:rPr>
              <w:t>教育相关工作</w:t>
            </w:r>
          </w:p>
        </w:tc>
        <w:tc>
          <w:tcPr>
            <w:tcW w:w="34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5"/>
                <w:szCs w:val="15"/>
              </w:rPr>
            </w:pPr>
            <w:r>
              <w:rPr>
                <w:rFonts w:hint="eastAsia" w:ascii="宋体" w:hAnsi="宋体" w:cs="宋体"/>
                <w:kern w:val="0"/>
                <w:sz w:val="15"/>
                <w:szCs w:val="15"/>
              </w:rPr>
              <w:t>接受公民、法人和其他组织提出的政府信息公开申请</w:t>
            </w:r>
          </w:p>
        </w:tc>
        <w:tc>
          <w:tcPr>
            <w:tcW w:w="1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5"/>
                <w:szCs w:val="15"/>
              </w:rPr>
            </w:pPr>
            <w:r>
              <w:rPr>
                <w:rFonts w:hint="eastAsia" w:ascii="宋体" w:hAnsi="宋体" w:cs="宋体"/>
                <w:kern w:val="0"/>
                <w:sz w:val="15"/>
                <w:szCs w:val="15"/>
              </w:rPr>
              <w:t>全年</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5"/>
                <w:szCs w:val="15"/>
              </w:rPr>
            </w:pPr>
            <w:r>
              <w:rPr>
                <w:rFonts w:hint="eastAsia" w:ascii="宋体" w:hAnsi="宋体" w:cs="宋体"/>
                <w:kern w:val="0"/>
                <w:sz w:val="15"/>
                <w:szCs w:val="15"/>
              </w:rPr>
              <w:t>相关文件、政策（不涉及国家秘密，不属于依法保护的个人隐私的）</w:t>
            </w:r>
          </w:p>
        </w:tc>
        <w:tc>
          <w:tcPr>
            <w:tcW w:w="99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5"/>
                <w:szCs w:val="15"/>
              </w:rPr>
            </w:pPr>
            <w:r>
              <w:rPr>
                <w:rFonts w:hint="eastAsia" w:ascii="宋体" w:hAnsi="宋体" w:cs="宋体"/>
                <w:kern w:val="0"/>
                <w:sz w:val="15"/>
                <w:szCs w:val="15"/>
              </w:rPr>
              <w:t>书面申请；</w:t>
            </w:r>
          </w:p>
          <w:p>
            <w:pPr>
              <w:widowControl/>
              <w:jc w:val="center"/>
              <w:rPr>
                <w:rFonts w:hint="eastAsia" w:ascii="宋体" w:hAnsi="宋体" w:cs="宋体"/>
                <w:kern w:val="0"/>
                <w:sz w:val="15"/>
                <w:szCs w:val="15"/>
              </w:rPr>
            </w:pPr>
            <w:r>
              <w:rPr>
                <w:rFonts w:hint="eastAsia" w:ascii="宋体" w:hAnsi="宋体" w:cs="宋体"/>
                <w:kern w:val="0"/>
                <w:sz w:val="15"/>
                <w:szCs w:val="15"/>
              </w:rPr>
              <w:t>网站提交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6" w:hRule="atLeast"/>
        </w:trPr>
        <w:tc>
          <w:tcPr>
            <w:tcW w:w="963" w:type="dxa"/>
            <w:vMerge w:val="continue"/>
            <w:tcBorders>
              <w:left w:val="single" w:color="auto" w:sz="4" w:space="0"/>
              <w:right w:val="single" w:color="auto" w:sz="4" w:space="0"/>
            </w:tcBorders>
            <w:noWrap w:val="0"/>
            <w:vAlign w:val="center"/>
          </w:tcPr>
          <w:p>
            <w:pPr>
              <w:widowControl/>
              <w:jc w:val="left"/>
              <w:rPr>
                <w:rFonts w:ascii="宋体" w:hAnsi="宋体" w:cs="宋体"/>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pStyle w:val="11"/>
              <w:spacing w:before="0" w:beforeAutospacing="0" w:after="0" w:afterAutospacing="0" w:line="240" w:lineRule="exact"/>
              <w:jc w:val="both"/>
              <w:rPr>
                <w:sz w:val="21"/>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pStyle w:val="11"/>
              <w:spacing w:before="0" w:beforeAutospacing="0" w:after="0" w:afterAutospacing="0" w:line="240" w:lineRule="exact"/>
              <w:jc w:val="both"/>
              <w:rPr>
                <w:sz w:val="21"/>
                <w:szCs w:val="21"/>
              </w:rPr>
            </w:pPr>
          </w:p>
        </w:tc>
        <w:tc>
          <w:tcPr>
            <w:tcW w:w="3477" w:type="dxa"/>
            <w:tcBorders>
              <w:top w:val="single" w:color="auto" w:sz="4" w:space="0"/>
              <w:left w:val="single" w:color="auto" w:sz="4" w:space="0"/>
              <w:bottom w:val="single" w:color="auto" w:sz="4" w:space="0"/>
              <w:right w:val="single" w:color="auto" w:sz="4" w:space="0"/>
            </w:tcBorders>
            <w:noWrap w:val="0"/>
            <w:vAlign w:val="center"/>
          </w:tcPr>
          <w:p>
            <w:pPr>
              <w:pStyle w:val="11"/>
              <w:spacing w:before="0" w:beforeAutospacing="0" w:after="0" w:afterAutospacing="0" w:line="240" w:lineRule="exact"/>
              <w:jc w:val="center"/>
              <w:rPr>
                <w:sz w:val="21"/>
                <w:szCs w:val="21"/>
              </w:rPr>
            </w:pPr>
          </w:p>
        </w:tc>
        <w:tc>
          <w:tcPr>
            <w:tcW w:w="1597"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both"/>
              <w:rPr>
                <w:sz w:val="21"/>
                <w:szCs w:val="21"/>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both"/>
              <w:rPr>
                <w:sz w:val="21"/>
                <w:szCs w:val="21"/>
              </w:rPr>
            </w:pPr>
          </w:p>
        </w:tc>
        <w:tc>
          <w:tcPr>
            <w:tcW w:w="997" w:type="dxa"/>
            <w:gridSpan w:val="2"/>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6" w:hRule="atLeast"/>
        </w:trPr>
        <w:tc>
          <w:tcPr>
            <w:tcW w:w="963" w:type="dxa"/>
            <w:vMerge w:val="restart"/>
            <w:tcBorders>
              <w:top w:val="single" w:color="auto" w:sz="4" w:space="0"/>
              <w:left w:val="single" w:color="auto" w:sz="4" w:space="0"/>
              <w:right w:val="single" w:color="auto" w:sz="4" w:space="0"/>
            </w:tcBorders>
            <w:noWrap w:val="0"/>
            <w:vAlign w:val="center"/>
          </w:tcPr>
          <w:p>
            <w:pPr>
              <w:pStyle w:val="11"/>
              <w:spacing w:before="0" w:beforeAutospacing="0" w:after="0" w:afterAutospacing="0" w:line="240" w:lineRule="exact"/>
              <w:jc w:val="both"/>
              <w:rPr>
                <w:sz w:val="21"/>
                <w:szCs w:val="21"/>
              </w:rPr>
            </w:pPr>
            <w:r>
              <w:rPr>
                <w:rFonts w:hint="eastAsia"/>
                <w:sz w:val="15"/>
                <w:szCs w:val="15"/>
              </w:rPr>
              <w:t>基本情况及工作推进计划</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1</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12345市民热线</w:t>
            </w:r>
          </w:p>
        </w:tc>
        <w:tc>
          <w:tcPr>
            <w:tcW w:w="34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12345热线工单及时积极有效回复</w:t>
            </w:r>
          </w:p>
        </w:tc>
        <w:tc>
          <w:tcPr>
            <w:tcW w:w="15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全年</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群众咨询教育有关事项</w:t>
            </w:r>
          </w:p>
        </w:tc>
        <w:tc>
          <w:tcPr>
            <w:tcW w:w="9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电话回复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6" w:hRule="atLeast"/>
        </w:trPr>
        <w:tc>
          <w:tcPr>
            <w:tcW w:w="963" w:type="dxa"/>
            <w:vMerge w:val="continue"/>
            <w:tcBorders>
              <w:left w:val="single" w:color="auto" w:sz="4" w:space="0"/>
              <w:right w:val="single" w:color="auto" w:sz="4" w:space="0"/>
            </w:tcBorders>
            <w:noWrap w:val="0"/>
            <w:vAlign w:val="center"/>
          </w:tcPr>
          <w:p>
            <w:pPr>
              <w:widowControl/>
              <w:jc w:val="left"/>
              <w:rPr>
                <w:rFonts w:ascii="宋体" w:hAnsi="宋体" w:cs="宋体"/>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2</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教育工作动态</w:t>
            </w:r>
          </w:p>
        </w:tc>
        <w:tc>
          <w:tcPr>
            <w:tcW w:w="34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通过新闻让群众了解教育最新工作动态</w:t>
            </w:r>
          </w:p>
        </w:tc>
        <w:tc>
          <w:tcPr>
            <w:tcW w:w="15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全年</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群众密切关心的相关工作事项</w:t>
            </w:r>
          </w:p>
        </w:tc>
        <w:tc>
          <w:tcPr>
            <w:tcW w:w="9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报纸、网络、电视台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6" w:hRule="atLeast"/>
        </w:trPr>
        <w:tc>
          <w:tcPr>
            <w:tcW w:w="963" w:type="dxa"/>
            <w:vMerge w:val="continue"/>
            <w:tcBorders>
              <w:left w:val="single" w:color="auto" w:sz="4" w:space="0"/>
              <w:right w:val="single" w:color="auto" w:sz="4" w:space="0"/>
            </w:tcBorders>
            <w:noWrap w:val="0"/>
            <w:vAlign w:val="center"/>
          </w:tcPr>
          <w:p>
            <w:pPr>
              <w:widowControl/>
              <w:jc w:val="left"/>
              <w:rPr>
                <w:rFonts w:ascii="宋体" w:hAnsi="宋体" w:cs="宋体"/>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3</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教育相关政策、文件</w:t>
            </w:r>
          </w:p>
        </w:tc>
        <w:tc>
          <w:tcPr>
            <w:tcW w:w="34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及时主动多渠道公开</w:t>
            </w:r>
          </w:p>
        </w:tc>
        <w:tc>
          <w:tcPr>
            <w:tcW w:w="15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全年</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招生、教师招聘、财务等有关信息</w:t>
            </w:r>
          </w:p>
        </w:tc>
        <w:tc>
          <w:tcPr>
            <w:tcW w:w="9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网络、公示栏、报纸、电视台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6" w:hRule="atLeast"/>
        </w:trPr>
        <w:tc>
          <w:tcPr>
            <w:tcW w:w="963" w:type="dxa"/>
            <w:vMerge w:val="continue"/>
            <w:tcBorders>
              <w:left w:val="single" w:color="auto" w:sz="4" w:space="0"/>
              <w:right w:val="single" w:color="auto" w:sz="4" w:space="0"/>
            </w:tcBorders>
            <w:noWrap w:val="0"/>
            <w:vAlign w:val="center"/>
          </w:tcPr>
          <w:p>
            <w:pPr>
              <w:widowControl/>
              <w:jc w:val="left"/>
              <w:rPr>
                <w:rFonts w:ascii="宋体" w:hAnsi="宋体" w:cs="宋体"/>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kern w:val="0"/>
                <w:sz w:val="15"/>
                <w:szCs w:val="15"/>
              </w:rPr>
            </w:pPr>
          </w:p>
        </w:tc>
        <w:tc>
          <w:tcPr>
            <w:tcW w:w="34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p>
        </w:tc>
        <w:tc>
          <w:tcPr>
            <w:tcW w:w="15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p>
        </w:tc>
        <w:tc>
          <w:tcPr>
            <w:tcW w:w="9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4" w:type="dxa"/>
          <w:cantSplit/>
          <w:trHeight w:val="676" w:hRule="atLeast"/>
        </w:trPr>
        <w:tc>
          <w:tcPr>
            <w:tcW w:w="963"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 w:val="15"/>
                <w:szCs w:val="15"/>
              </w:rPr>
              <w:t>工作创新情况以及意见建议</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1</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教育工作</w:t>
            </w:r>
          </w:p>
          <w:p>
            <w:pPr>
              <w:jc w:val="center"/>
              <w:rPr>
                <w:rFonts w:hint="eastAsia" w:ascii="宋体" w:hAnsi="宋体" w:cs="宋体"/>
                <w:kern w:val="0"/>
                <w:sz w:val="15"/>
                <w:szCs w:val="15"/>
              </w:rPr>
            </w:pPr>
            <w:r>
              <w:rPr>
                <w:rFonts w:hint="eastAsia" w:ascii="宋体" w:hAnsi="宋体" w:cs="宋体"/>
                <w:kern w:val="0"/>
                <w:sz w:val="15"/>
                <w:szCs w:val="15"/>
              </w:rPr>
              <w:t>正面宣传</w:t>
            </w:r>
          </w:p>
        </w:tc>
        <w:tc>
          <w:tcPr>
            <w:tcW w:w="34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建立通讯员队伍，采集发布教育相关工作动态</w:t>
            </w:r>
          </w:p>
        </w:tc>
        <w:tc>
          <w:tcPr>
            <w:tcW w:w="15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全年</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学校工作，教育系统工作</w:t>
            </w:r>
          </w:p>
        </w:tc>
        <w:tc>
          <w:tcPr>
            <w:tcW w:w="9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网络、报纸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6" w:hRule="atLeast"/>
        </w:trPr>
        <w:tc>
          <w:tcPr>
            <w:tcW w:w="963"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5"/>
                <w:szCs w:val="15"/>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both"/>
              <w:rPr>
                <w:rFonts w:hint="eastAsia"/>
                <w:sz w:val="21"/>
                <w:szCs w:val="21"/>
              </w:rPr>
            </w:pPr>
            <w:r>
              <w:rPr>
                <w:rFonts w:hint="eastAsia"/>
                <w:sz w:val="21"/>
                <w:szCs w:val="21"/>
              </w:rPr>
              <w:t xml:space="preserve">    2</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教育阳光服务</w:t>
            </w:r>
          </w:p>
          <w:p>
            <w:pPr>
              <w:jc w:val="center"/>
              <w:rPr>
                <w:rFonts w:hint="eastAsia" w:ascii="宋体" w:hAnsi="宋体" w:cs="宋体"/>
                <w:kern w:val="0"/>
                <w:sz w:val="15"/>
                <w:szCs w:val="15"/>
              </w:rPr>
            </w:pPr>
            <w:r>
              <w:rPr>
                <w:rFonts w:hint="eastAsia" w:ascii="宋体" w:hAnsi="宋体" w:cs="宋体"/>
                <w:kern w:val="0"/>
                <w:sz w:val="15"/>
                <w:szCs w:val="15"/>
              </w:rPr>
              <w:t>中心</w:t>
            </w:r>
          </w:p>
        </w:tc>
        <w:tc>
          <w:tcPr>
            <w:tcW w:w="34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lang w:eastAsia="zh-CN"/>
              </w:rPr>
              <w:t>完善</w:t>
            </w:r>
            <w:r>
              <w:rPr>
                <w:rFonts w:hint="eastAsia" w:ascii="宋体" w:hAnsi="宋体" w:cs="宋体"/>
                <w:kern w:val="0"/>
                <w:sz w:val="15"/>
                <w:szCs w:val="15"/>
              </w:rPr>
              <w:t>阳光服务中心，为群众提供咨询、求助服务平台</w:t>
            </w:r>
          </w:p>
        </w:tc>
        <w:tc>
          <w:tcPr>
            <w:tcW w:w="15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15"/>
                <w:szCs w:val="15"/>
              </w:rPr>
            </w:pPr>
            <w:r>
              <w:rPr>
                <w:rFonts w:hint="eastAsia" w:ascii="宋体" w:hAnsi="宋体" w:cs="宋体"/>
                <w:kern w:val="0"/>
                <w:sz w:val="15"/>
                <w:szCs w:val="15"/>
              </w:rPr>
              <w:t>全年</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15"/>
                <w:szCs w:val="15"/>
              </w:rPr>
            </w:pPr>
            <w:r>
              <w:rPr>
                <w:rFonts w:hint="eastAsia" w:ascii="宋体" w:hAnsi="宋体" w:cs="宋体"/>
                <w:kern w:val="0"/>
                <w:sz w:val="15"/>
                <w:szCs w:val="15"/>
              </w:rPr>
              <w:t>教育服务</w:t>
            </w:r>
          </w:p>
        </w:tc>
        <w:tc>
          <w:tcPr>
            <w:tcW w:w="997" w:type="dxa"/>
            <w:gridSpan w:val="2"/>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both"/>
              <w:rPr>
                <w:rFonts w:hint="eastAsia"/>
                <w:sz w:val="15"/>
                <w:szCs w:val="15"/>
              </w:rPr>
            </w:pPr>
            <w:r>
              <w:rPr>
                <w:rFonts w:hint="eastAsia"/>
                <w:sz w:val="15"/>
                <w:szCs w:val="15"/>
              </w:rPr>
              <w:t xml:space="preserve"> 网络、电话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6" w:hRule="atLeast"/>
        </w:trPr>
        <w:tc>
          <w:tcPr>
            <w:tcW w:w="963"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5"/>
                <w:szCs w:val="15"/>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5"/>
                <w:szCs w:val="15"/>
              </w:rPr>
            </w:pPr>
            <w:r>
              <w:rPr>
                <w:rFonts w:hint="eastAsia" w:ascii="宋体" w:hAnsi="宋体" w:cs="宋体"/>
                <w:kern w:val="0"/>
                <w:sz w:val="15"/>
                <w:szCs w:val="15"/>
              </w:rPr>
              <w:t xml:space="preserve">  </w:t>
            </w:r>
            <w:r>
              <w:rPr>
                <w:rFonts w:hint="eastAsia" w:ascii="宋体" w:hAnsi="宋体" w:cs="宋体"/>
                <w:kern w:val="0"/>
                <w:sz w:val="15"/>
                <w:szCs w:val="15"/>
                <w:lang w:val="en-US" w:eastAsia="zh-CN"/>
              </w:rPr>
              <w:t>3</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5"/>
                <w:szCs w:val="15"/>
              </w:rPr>
            </w:pPr>
            <w:r>
              <w:rPr>
                <w:rFonts w:hint="eastAsia" w:ascii="宋体" w:hAnsi="宋体" w:cs="宋体"/>
                <w:kern w:val="0"/>
                <w:sz w:val="15"/>
                <w:szCs w:val="15"/>
              </w:rPr>
              <w:t>依申请公开</w:t>
            </w:r>
          </w:p>
        </w:tc>
        <w:tc>
          <w:tcPr>
            <w:tcW w:w="34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5"/>
                <w:szCs w:val="15"/>
              </w:rPr>
            </w:pPr>
            <w:r>
              <w:rPr>
                <w:rFonts w:hint="eastAsia" w:ascii="宋体" w:hAnsi="宋体" w:cs="宋体"/>
                <w:kern w:val="0"/>
                <w:sz w:val="15"/>
                <w:szCs w:val="15"/>
              </w:rPr>
              <w:t>建议提供信息公开工作人员依申请公开工作专业咨询、培训，提高信息公开人员服务水平</w:t>
            </w:r>
          </w:p>
        </w:tc>
        <w:tc>
          <w:tcPr>
            <w:tcW w:w="1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5"/>
                <w:szCs w:val="15"/>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both"/>
              <w:rPr>
                <w:sz w:val="21"/>
                <w:szCs w:val="21"/>
              </w:rPr>
            </w:pPr>
          </w:p>
        </w:tc>
        <w:tc>
          <w:tcPr>
            <w:tcW w:w="997" w:type="dxa"/>
            <w:gridSpan w:val="2"/>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both"/>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6" w:hRule="atLeast"/>
        </w:trPr>
        <w:tc>
          <w:tcPr>
            <w:tcW w:w="963"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15"/>
                <w:szCs w:val="15"/>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both"/>
              <w:rPr>
                <w:sz w:val="21"/>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both"/>
              <w:rPr>
                <w:sz w:val="21"/>
                <w:szCs w:val="21"/>
              </w:rPr>
            </w:pPr>
          </w:p>
        </w:tc>
        <w:tc>
          <w:tcPr>
            <w:tcW w:w="3477"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both"/>
              <w:rPr>
                <w:sz w:val="21"/>
                <w:szCs w:val="21"/>
              </w:rPr>
            </w:pPr>
          </w:p>
        </w:tc>
        <w:tc>
          <w:tcPr>
            <w:tcW w:w="1597"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both"/>
              <w:rPr>
                <w:sz w:val="21"/>
                <w:szCs w:val="21"/>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both"/>
              <w:rPr>
                <w:sz w:val="21"/>
                <w:szCs w:val="21"/>
              </w:rPr>
            </w:pPr>
          </w:p>
        </w:tc>
        <w:tc>
          <w:tcPr>
            <w:tcW w:w="997" w:type="dxa"/>
            <w:gridSpan w:val="2"/>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240" w:lineRule="exact"/>
              <w:jc w:val="both"/>
              <w:rPr>
                <w:sz w:val="15"/>
                <w:szCs w:val="15"/>
              </w:rPr>
            </w:pPr>
          </w:p>
        </w:tc>
      </w:tr>
    </w:tbl>
    <w:p>
      <w:pPr>
        <w:spacing w:line="360" w:lineRule="auto"/>
        <w:jc w:val="left"/>
        <w:rPr>
          <w:rFonts w:hint="eastAsia"/>
        </w:rPr>
      </w:pPr>
      <w:r>
        <w:rPr>
          <w:rFonts w:hint="eastAsia"/>
        </w:rPr>
        <w:t xml:space="preserve">单位（盖章）：   </w:t>
      </w:r>
      <w:r>
        <w:rPr>
          <w:rFonts w:hint="eastAsia"/>
          <w:lang w:eastAsia="zh-CN"/>
        </w:rPr>
        <w:t>长沙县教育局</w:t>
      </w:r>
      <w:r>
        <w:rPr>
          <w:rFonts w:hint="eastAsia"/>
        </w:rPr>
        <w:t xml:space="preserve">                                    填表时间：</w:t>
      </w:r>
      <w:r>
        <w:rPr>
          <w:rFonts w:hint="eastAsia" w:ascii="宋体" w:hAnsi="宋体"/>
        </w:rPr>
        <w:t>201</w:t>
      </w:r>
      <w:r>
        <w:rPr>
          <w:rFonts w:hint="eastAsia" w:ascii="宋体" w:hAnsi="宋体"/>
          <w:lang w:val="en-US" w:eastAsia="zh-CN"/>
        </w:rPr>
        <w:t>7</w:t>
      </w:r>
      <w:r>
        <w:rPr>
          <w:rFonts w:hint="eastAsia"/>
        </w:rPr>
        <w:t>年</w:t>
      </w:r>
      <w:r>
        <w:rPr>
          <w:rFonts w:hint="eastAsia" w:ascii="宋体" w:hAnsi="宋体"/>
          <w:lang w:val="en-US" w:eastAsia="zh-CN"/>
        </w:rPr>
        <w:t>2</w:t>
      </w:r>
      <w:r>
        <w:rPr>
          <w:rFonts w:hint="eastAsia"/>
        </w:rPr>
        <w:t xml:space="preserve">月 </w:t>
      </w:r>
      <w:r>
        <w:rPr>
          <w:rFonts w:hint="eastAsia" w:ascii="宋体" w:hAnsi="宋体"/>
        </w:rPr>
        <w:t>2</w:t>
      </w:r>
      <w:r>
        <w:rPr>
          <w:rFonts w:hint="eastAsia" w:ascii="宋体" w:hAnsi="宋体"/>
          <w:lang w:val="en-US" w:eastAsia="zh-CN"/>
        </w:rPr>
        <w:t>7</w:t>
      </w:r>
      <w:r>
        <w:rPr>
          <w:rFonts w:hint="eastAsia"/>
        </w:rPr>
        <w:t>日</w:t>
      </w:r>
    </w:p>
    <w:p/>
    <w:p>
      <w:pPr>
        <w:widowControl/>
        <w:spacing w:line="560" w:lineRule="exact"/>
        <w:ind w:firstLine="640"/>
        <w:jc w:val="right"/>
        <w:rPr>
          <w:rFonts w:hint="eastAsia" w:ascii="仿宋" w:hAnsi="仿宋" w:eastAsia="仿宋" w:cs="宋体"/>
          <w:color w:val="auto"/>
          <w:kern w:val="0"/>
          <w:sz w:val="32"/>
          <w:szCs w:val="32"/>
        </w:rPr>
      </w:pPr>
    </w:p>
    <w:p>
      <w:pPr>
        <w:spacing w:line="360" w:lineRule="auto"/>
        <w:jc w:val="left"/>
        <w:rPr>
          <w:rFonts w:ascii="仿宋_GB2312" w:eastAsia="仿宋_GB2312"/>
        </w:rPr>
      </w:pPr>
      <w:r>
        <w:rPr>
          <w:rFonts w:hint="eastAsia" w:ascii="仿宋_GB2312" w:eastAsia="仿宋_GB2312"/>
          <w:sz w:val="32"/>
          <w:szCs w:val="32"/>
        </w:rPr>
        <w:t>附件</w:t>
      </w:r>
      <w:r>
        <w:rPr>
          <w:rFonts w:ascii="仿宋_GB2312" w:eastAsia="仿宋_GB2312"/>
          <w:sz w:val="32"/>
          <w:szCs w:val="32"/>
        </w:rPr>
        <w:t>3</w:t>
      </w:r>
      <w:r>
        <w:rPr>
          <w:rFonts w:hint="eastAsia" w:ascii="仿宋_GB2312" w:eastAsia="仿宋_GB2312"/>
          <w:sz w:val="32"/>
          <w:szCs w:val="32"/>
        </w:rPr>
        <w:t>：</w:t>
      </w:r>
    </w:p>
    <w:p>
      <w:pPr>
        <w:widowControl/>
        <w:jc w:val="center"/>
        <w:rPr>
          <w:rFonts w:hint="eastAsia" w:ascii="宋体" w:hAnsi="宋体" w:cs="宋体"/>
          <w:b/>
          <w:bCs/>
          <w:kern w:val="0"/>
          <w:sz w:val="36"/>
          <w:szCs w:val="36"/>
        </w:rPr>
      </w:pPr>
      <w:r>
        <w:rPr>
          <w:rFonts w:hint="eastAsia" w:ascii="宋体" w:hAnsi="宋体" w:cs="宋体"/>
          <w:b/>
          <w:bCs/>
          <w:kern w:val="0"/>
          <w:sz w:val="36"/>
          <w:szCs w:val="36"/>
        </w:rPr>
        <w:t>政府信息公开工作机构登记表</w:t>
      </w:r>
    </w:p>
    <w:p>
      <w:pPr>
        <w:widowControl/>
        <w:jc w:val="center"/>
        <w:rPr>
          <w:rFonts w:ascii="宋体" w:cs="宋体"/>
          <w:b/>
          <w:bCs/>
          <w:kern w:val="0"/>
          <w:sz w:val="36"/>
          <w:szCs w:val="36"/>
        </w:rPr>
      </w:pPr>
    </w:p>
    <w:p>
      <w:pPr>
        <w:jc w:val="center"/>
        <w:rPr>
          <w:b/>
          <w:sz w:val="36"/>
          <w:szCs w:val="36"/>
        </w:rPr>
      </w:pPr>
      <w:r>
        <w:rPr>
          <w:rFonts w:hint="eastAsia"/>
        </w:rPr>
        <w:t>单位（盖章）：</w:t>
      </w:r>
      <w:r>
        <w:t xml:space="preserve"> </w:t>
      </w:r>
      <w:r>
        <w:rPr>
          <w:rFonts w:hint="eastAsia"/>
          <w:lang w:eastAsia="zh-CN"/>
        </w:rPr>
        <w:t>长沙县教育局</w:t>
      </w:r>
      <w:r>
        <w:t xml:space="preserve">              </w:t>
      </w:r>
      <w:r>
        <w:rPr>
          <w:rFonts w:hint="eastAsia"/>
        </w:rPr>
        <w:t>填表时间：</w:t>
      </w:r>
      <w:r>
        <w:rPr>
          <w:rFonts w:ascii="宋体" w:hAnsi="宋体"/>
        </w:rPr>
        <w:t>___</w:t>
      </w:r>
      <w:r>
        <w:rPr>
          <w:rFonts w:hint="eastAsia" w:ascii="宋体" w:hAnsi="宋体"/>
          <w:lang w:val="en-US" w:eastAsia="zh-CN"/>
        </w:rPr>
        <w:t>2017</w:t>
      </w:r>
      <w:r>
        <w:rPr>
          <w:rFonts w:ascii="宋体" w:hAnsi="宋体"/>
        </w:rPr>
        <w:t>___</w:t>
      </w:r>
      <w:r>
        <w:t xml:space="preserve"> </w:t>
      </w:r>
      <w:r>
        <w:rPr>
          <w:rFonts w:hint="eastAsia"/>
        </w:rPr>
        <w:t>年</w:t>
      </w:r>
      <w:r>
        <w:rPr>
          <w:rFonts w:ascii="宋体" w:hAnsi="宋体"/>
        </w:rPr>
        <w:t>___</w:t>
      </w:r>
      <w:r>
        <w:rPr>
          <w:rFonts w:hint="eastAsia" w:ascii="宋体" w:hAnsi="宋体"/>
          <w:lang w:val="en-US" w:eastAsia="zh-CN"/>
        </w:rPr>
        <w:t>2</w:t>
      </w:r>
      <w:r>
        <w:rPr>
          <w:rFonts w:ascii="宋体" w:hAnsi="宋体"/>
        </w:rPr>
        <w:t>_</w:t>
      </w:r>
      <w:r>
        <w:rPr>
          <w:rFonts w:hint="eastAsia"/>
        </w:rPr>
        <w:t>月</w:t>
      </w:r>
      <w:r>
        <w:t xml:space="preserve"> </w:t>
      </w:r>
      <w:r>
        <w:rPr>
          <w:rFonts w:ascii="宋体" w:hAnsi="宋体"/>
        </w:rPr>
        <w:t>__</w:t>
      </w:r>
      <w:r>
        <w:rPr>
          <w:rFonts w:hint="eastAsia" w:ascii="宋体" w:hAnsi="宋体"/>
          <w:lang w:val="en-US" w:eastAsia="zh-CN"/>
        </w:rPr>
        <w:t>27</w:t>
      </w:r>
      <w:r>
        <w:rPr>
          <w:rFonts w:ascii="宋体" w:hAnsi="宋体"/>
        </w:rPr>
        <w:t>__</w:t>
      </w:r>
      <w:r>
        <w:rPr>
          <w:rFonts w:hint="eastAsia"/>
        </w:rPr>
        <w:t>日</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613"/>
        <w:gridCol w:w="708"/>
        <w:gridCol w:w="659"/>
        <w:gridCol w:w="663"/>
        <w:gridCol w:w="613"/>
        <w:gridCol w:w="804"/>
        <w:gridCol w:w="613"/>
        <w:gridCol w:w="299"/>
        <w:gridCol w:w="555"/>
        <w:gridCol w:w="3118"/>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 w:type="dxa"/>
          <w:trHeight w:val="761" w:hRule="atLeast"/>
          <w:jc w:val="center"/>
        </w:trPr>
        <w:tc>
          <w:tcPr>
            <w:tcW w:w="1391" w:type="dxa"/>
            <w:gridSpan w:val="2"/>
            <w:vMerge w:val="restart"/>
            <w:noWrap w:val="0"/>
            <w:vAlign w:val="center"/>
          </w:tcPr>
          <w:p>
            <w:pPr>
              <w:jc w:val="center"/>
              <w:rPr>
                <w:rFonts w:ascii="仿宋" w:hAnsi="仿宋" w:eastAsia="仿宋"/>
                <w:b/>
                <w:sz w:val="24"/>
              </w:rPr>
            </w:pPr>
            <w:r>
              <w:rPr>
                <w:rFonts w:hint="eastAsia" w:ascii="仿宋" w:hAnsi="仿宋" w:eastAsia="仿宋"/>
                <w:b/>
                <w:sz w:val="24"/>
              </w:rPr>
              <w:t>分管领导</w:t>
            </w:r>
          </w:p>
        </w:tc>
        <w:tc>
          <w:tcPr>
            <w:tcW w:w="1367" w:type="dxa"/>
            <w:gridSpan w:val="2"/>
            <w:vMerge w:val="restart"/>
            <w:noWrap w:val="0"/>
            <w:vAlign w:val="center"/>
          </w:tcPr>
          <w:p>
            <w:pPr>
              <w:jc w:val="center"/>
              <w:rPr>
                <w:rFonts w:hint="eastAsia" w:ascii="仿宋" w:hAnsi="仿宋" w:eastAsia="仿宋"/>
                <w:sz w:val="24"/>
                <w:lang w:eastAsia="zh-CN"/>
              </w:rPr>
            </w:pPr>
            <w:r>
              <w:rPr>
                <w:rFonts w:hint="eastAsia" w:ascii="仿宋" w:hAnsi="仿宋" w:eastAsia="仿宋"/>
                <w:sz w:val="24"/>
                <w:lang w:eastAsia="zh-CN"/>
              </w:rPr>
              <w:t>侯建国</w:t>
            </w:r>
          </w:p>
        </w:tc>
        <w:tc>
          <w:tcPr>
            <w:tcW w:w="1276" w:type="dxa"/>
            <w:gridSpan w:val="2"/>
            <w:vMerge w:val="restart"/>
            <w:noWrap w:val="0"/>
            <w:vAlign w:val="center"/>
          </w:tcPr>
          <w:p>
            <w:pPr>
              <w:jc w:val="center"/>
              <w:rPr>
                <w:rFonts w:ascii="仿宋" w:hAnsi="仿宋" w:eastAsia="仿宋"/>
                <w:b/>
                <w:sz w:val="24"/>
              </w:rPr>
            </w:pPr>
            <w:r>
              <w:rPr>
                <w:rFonts w:hint="eastAsia" w:ascii="仿宋" w:hAnsi="仿宋" w:eastAsia="仿宋"/>
                <w:b/>
                <w:sz w:val="24"/>
              </w:rPr>
              <w:t>职务</w:t>
            </w:r>
          </w:p>
        </w:tc>
        <w:tc>
          <w:tcPr>
            <w:tcW w:w="1417" w:type="dxa"/>
            <w:gridSpan w:val="2"/>
            <w:vMerge w:val="restart"/>
            <w:noWrap w:val="0"/>
            <w:vAlign w:val="center"/>
          </w:tcPr>
          <w:p>
            <w:pPr>
              <w:spacing w:line="360" w:lineRule="auto"/>
              <w:jc w:val="center"/>
              <w:rPr>
                <w:rFonts w:hint="eastAsia" w:ascii="仿宋" w:hAnsi="仿宋" w:eastAsia="仿宋"/>
                <w:sz w:val="24"/>
                <w:lang w:eastAsia="zh-CN"/>
              </w:rPr>
            </w:pPr>
            <w:r>
              <w:rPr>
                <w:rFonts w:hint="eastAsia" w:ascii="仿宋" w:hAnsi="仿宋" w:eastAsia="仿宋"/>
                <w:sz w:val="24"/>
                <w:lang w:eastAsia="zh-CN"/>
              </w:rPr>
              <w:t>副书记、</w:t>
            </w:r>
          </w:p>
          <w:p>
            <w:pPr>
              <w:spacing w:line="360" w:lineRule="auto"/>
              <w:jc w:val="center"/>
              <w:rPr>
                <w:rFonts w:hint="eastAsia" w:ascii="仿宋" w:hAnsi="仿宋" w:eastAsia="仿宋"/>
                <w:sz w:val="24"/>
                <w:lang w:eastAsia="zh-CN"/>
              </w:rPr>
            </w:pPr>
            <w:r>
              <w:rPr>
                <w:rFonts w:hint="eastAsia" w:ascii="仿宋" w:hAnsi="仿宋" w:eastAsia="仿宋"/>
                <w:sz w:val="24"/>
                <w:lang w:eastAsia="zh-CN"/>
              </w:rPr>
              <w:t>主任督学</w:t>
            </w:r>
          </w:p>
        </w:tc>
        <w:tc>
          <w:tcPr>
            <w:tcW w:w="854" w:type="dxa"/>
            <w:gridSpan w:val="2"/>
            <w:vMerge w:val="restart"/>
            <w:noWrap w:val="0"/>
            <w:vAlign w:val="center"/>
          </w:tcPr>
          <w:p>
            <w:pPr>
              <w:jc w:val="center"/>
              <w:rPr>
                <w:rFonts w:ascii="仿宋" w:hAnsi="仿宋" w:eastAsia="仿宋"/>
                <w:b/>
                <w:sz w:val="24"/>
              </w:rPr>
            </w:pPr>
            <w:r>
              <w:rPr>
                <w:rFonts w:hint="eastAsia" w:ascii="仿宋" w:hAnsi="仿宋" w:eastAsia="仿宋"/>
                <w:b/>
                <w:sz w:val="24"/>
              </w:rPr>
              <w:t>联系方式</w:t>
            </w:r>
          </w:p>
        </w:tc>
        <w:tc>
          <w:tcPr>
            <w:tcW w:w="3118" w:type="dxa"/>
            <w:noWrap w:val="0"/>
            <w:vAlign w:val="center"/>
          </w:tcPr>
          <w:p>
            <w:pPr>
              <w:widowControl/>
              <w:rPr>
                <w:rFonts w:ascii="仿宋" w:hAnsi="仿宋" w:eastAsia="仿宋"/>
                <w:sz w:val="24"/>
              </w:rPr>
            </w:pPr>
            <w:r>
              <w:rPr>
                <w:rFonts w:hint="eastAsia" w:ascii="仿宋" w:hAnsi="仿宋" w:eastAsia="仿宋"/>
                <w:sz w:val="24"/>
              </w:rPr>
              <w:t>办公：</w:t>
            </w:r>
            <w:r>
              <w:rPr>
                <w:rFonts w:hint="eastAsia" w:ascii="仿宋" w:hAnsi="仿宋" w:eastAsia="仿宋"/>
                <w:sz w:val="24"/>
                <w:lang w:val="en-US" w:eastAsia="zh-CN"/>
              </w:rPr>
              <w:t>84016112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 w:type="dxa"/>
          <w:trHeight w:val="822" w:hRule="atLeast"/>
          <w:jc w:val="center"/>
        </w:trPr>
        <w:tc>
          <w:tcPr>
            <w:tcW w:w="1391" w:type="dxa"/>
            <w:gridSpan w:val="2"/>
            <w:vMerge w:val="continue"/>
            <w:noWrap w:val="0"/>
            <w:vAlign w:val="center"/>
          </w:tcPr>
          <w:p>
            <w:pPr>
              <w:jc w:val="center"/>
              <w:rPr>
                <w:rFonts w:ascii="仿宋" w:hAnsi="仿宋" w:eastAsia="仿宋"/>
                <w:b/>
                <w:sz w:val="24"/>
              </w:rPr>
            </w:pPr>
          </w:p>
        </w:tc>
        <w:tc>
          <w:tcPr>
            <w:tcW w:w="1367" w:type="dxa"/>
            <w:gridSpan w:val="2"/>
            <w:vMerge w:val="continue"/>
            <w:noWrap w:val="0"/>
            <w:vAlign w:val="center"/>
          </w:tcPr>
          <w:p>
            <w:pPr>
              <w:jc w:val="center"/>
              <w:rPr>
                <w:rFonts w:ascii="仿宋" w:hAnsi="仿宋" w:eastAsia="仿宋"/>
                <w:sz w:val="24"/>
              </w:rPr>
            </w:pPr>
          </w:p>
        </w:tc>
        <w:tc>
          <w:tcPr>
            <w:tcW w:w="1276" w:type="dxa"/>
            <w:gridSpan w:val="2"/>
            <w:vMerge w:val="continue"/>
            <w:noWrap w:val="0"/>
            <w:vAlign w:val="center"/>
          </w:tcPr>
          <w:p>
            <w:pPr>
              <w:jc w:val="center"/>
              <w:rPr>
                <w:rFonts w:ascii="仿宋" w:hAnsi="仿宋" w:eastAsia="仿宋"/>
                <w:b/>
                <w:sz w:val="24"/>
              </w:rPr>
            </w:pPr>
          </w:p>
        </w:tc>
        <w:tc>
          <w:tcPr>
            <w:tcW w:w="1417" w:type="dxa"/>
            <w:gridSpan w:val="2"/>
            <w:vMerge w:val="continue"/>
            <w:noWrap w:val="0"/>
            <w:vAlign w:val="center"/>
          </w:tcPr>
          <w:p>
            <w:pPr>
              <w:spacing w:line="360" w:lineRule="auto"/>
              <w:jc w:val="center"/>
              <w:rPr>
                <w:rFonts w:ascii="仿宋" w:hAnsi="仿宋" w:eastAsia="仿宋"/>
                <w:sz w:val="24"/>
              </w:rPr>
            </w:pPr>
          </w:p>
        </w:tc>
        <w:tc>
          <w:tcPr>
            <w:tcW w:w="854" w:type="dxa"/>
            <w:gridSpan w:val="2"/>
            <w:vMerge w:val="continue"/>
            <w:noWrap w:val="0"/>
            <w:vAlign w:val="center"/>
          </w:tcPr>
          <w:p>
            <w:pPr>
              <w:jc w:val="center"/>
              <w:rPr>
                <w:rFonts w:ascii="仿宋" w:hAnsi="仿宋" w:eastAsia="仿宋"/>
                <w:b/>
                <w:sz w:val="24"/>
              </w:rPr>
            </w:pPr>
          </w:p>
        </w:tc>
        <w:tc>
          <w:tcPr>
            <w:tcW w:w="3118" w:type="dxa"/>
            <w:noWrap w:val="0"/>
            <w:vAlign w:val="center"/>
          </w:tcPr>
          <w:p>
            <w:pPr>
              <w:widowControl/>
              <w:rPr>
                <w:rFonts w:ascii="仿宋" w:hAnsi="仿宋" w:eastAsia="仿宋"/>
                <w:sz w:val="24"/>
              </w:rPr>
            </w:pPr>
            <w:r>
              <w:rPr>
                <w:rFonts w:hint="eastAsia" w:ascii="仿宋" w:hAnsi="仿宋" w:eastAsia="仿宋"/>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 w:type="dxa"/>
          <w:trHeight w:val="728" w:hRule="atLeast"/>
          <w:jc w:val="center"/>
        </w:trPr>
        <w:tc>
          <w:tcPr>
            <w:tcW w:w="1391" w:type="dxa"/>
            <w:gridSpan w:val="2"/>
            <w:vMerge w:val="restart"/>
            <w:noWrap w:val="0"/>
            <w:vAlign w:val="center"/>
          </w:tcPr>
          <w:p>
            <w:pPr>
              <w:jc w:val="center"/>
              <w:rPr>
                <w:rFonts w:ascii="仿宋" w:hAnsi="仿宋" w:eastAsia="仿宋"/>
                <w:b/>
                <w:sz w:val="24"/>
              </w:rPr>
            </w:pPr>
            <w:r>
              <w:rPr>
                <w:rFonts w:hint="eastAsia" w:ascii="仿宋" w:hAnsi="仿宋" w:eastAsia="仿宋"/>
                <w:b/>
                <w:sz w:val="24"/>
              </w:rPr>
              <w:t>牵头责任处室</w:t>
            </w:r>
          </w:p>
        </w:tc>
        <w:tc>
          <w:tcPr>
            <w:tcW w:w="1367" w:type="dxa"/>
            <w:gridSpan w:val="2"/>
            <w:vMerge w:val="restart"/>
            <w:noWrap w:val="0"/>
            <w:vAlign w:val="center"/>
          </w:tcPr>
          <w:p>
            <w:pPr>
              <w:spacing w:line="360" w:lineRule="auto"/>
              <w:jc w:val="center"/>
              <w:rPr>
                <w:rFonts w:hint="eastAsia" w:ascii="仿宋" w:hAnsi="仿宋" w:eastAsia="仿宋"/>
                <w:sz w:val="24"/>
                <w:lang w:eastAsia="zh-CN"/>
              </w:rPr>
            </w:pPr>
            <w:r>
              <w:rPr>
                <w:rFonts w:hint="eastAsia" w:ascii="仿宋" w:hAnsi="仿宋" w:eastAsia="仿宋"/>
                <w:sz w:val="24"/>
                <w:lang w:eastAsia="zh-CN"/>
              </w:rPr>
              <w:t>办公室</w:t>
            </w:r>
          </w:p>
        </w:tc>
        <w:tc>
          <w:tcPr>
            <w:tcW w:w="1276" w:type="dxa"/>
            <w:gridSpan w:val="2"/>
            <w:noWrap w:val="0"/>
            <w:vAlign w:val="center"/>
          </w:tcPr>
          <w:p>
            <w:pPr>
              <w:jc w:val="center"/>
              <w:rPr>
                <w:rFonts w:ascii="仿宋" w:hAnsi="仿宋" w:eastAsia="仿宋"/>
                <w:b/>
                <w:sz w:val="24"/>
              </w:rPr>
            </w:pPr>
            <w:r>
              <w:rPr>
                <w:rFonts w:hint="eastAsia" w:ascii="仿宋" w:hAnsi="仿宋" w:eastAsia="仿宋"/>
                <w:b/>
                <w:sz w:val="24"/>
              </w:rPr>
              <w:t>责任人</w:t>
            </w:r>
          </w:p>
        </w:tc>
        <w:tc>
          <w:tcPr>
            <w:tcW w:w="1417" w:type="dxa"/>
            <w:gridSpan w:val="2"/>
            <w:noWrap w:val="0"/>
            <w:vAlign w:val="center"/>
          </w:tcPr>
          <w:p>
            <w:pPr>
              <w:spacing w:line="360" w:lineRule="auto"/>
              <w:jc w:val="center"/>
              <w:rPr>
                <w:rFonts w:hint="eastAsia" w:ascii="仿宋" w:hAnsi="仿宋" w:eastAsia="仿宋"/>
                <w:sz w:val="24"/>
                <w:lang w:eastAsia="zh-CN"/>
              </w:rPr>
            </w:pPr>
            <w:r>
              <w:rPr>
                <w:rFonts w:hint="eastAsia" w:ascii="仿宋" w:hAnsi="仿宋" w:eastAsia="仿宋"/>
                <w:sz w:val="24"/>
                <w:lang w:eastAsia="zh-CN"/>
              </w:rPr>
              <w:t>常正祥</w:t>
            </w:r>
          </w:p>
        </w:tc>
        <w:tc>
          <w:tcPr>
            <w:tcW w:w="854" w:type="dxa"/>
            <w:gridSpan w:val="2"/>
            <w:vMerge w:val="restart"/>
            <w:noWrap w:val="0"/>
            <w:vAlign w:val="center"/>
          </w:tcPr>
          <w:p>
            <w:pPr>
              <w:widowControl/>
              <w:jc w:val="center"/>
              <w:rPr>
                <w:rFonts w:ascii="仿宋" w:hAnsi="仿宋" w:eastAsia="仿宋"/>
                <w:b/>
                <w:sz w:val="24"/>
              </w:rPr>
            </w:pPr>
            <w:r>
              <w:rPr>
                <w:rFonts w:hint="eastAsia" w:ascii="仿宋" w:hAnsi="仿宋" w:eastAsia="仿宋"/>
                <w:b/>
                <w:sz w:val="24"/>
              </w:rPr>
              <w:t>联系方式</w:t>
            </w:r>
          </w:p>
        </w:tc>
        <w:tc>
          <w:tcPr>
            <w:tcW w:w="3118" w:type="dxa"/>
            <w:noWrap w:val="0"/>
            <w:vAlign w:val="center"/>
          </w:tcPr>
          <w:p>
            <w:pPr>
              <w:widowControl/>
              <w:spacing w:line="360" w:lineRule="auto"/>
              <w:rPr>
                <w:rFonts w:ascii="仿宋" w:hAnsi="仿宋" w:eastAsia="仿宋"/>
                <w:sz w:val="24"/>
              </w:rPr>
            </w:pPr>
            <w:r>
              <w:rPr>
                <w:rFonts w:hint="eastAsia" w:ascii="仿宋" w:hAnsi="仿宋" w:eastAsia="仿宋"/>
                <w:sz w:val="24"/>
              </w:rPr>
              <w:t>办公：</w:t>
            </w:r>
            <w:r>
              <w:rPr>
                <w:rFonts w:hint="eastAsia" w:ascii="仿宋" w:hAnsi="仿宋" w:eastAsia="仿宋"/>
                <w:sz w:val="24"/>
                <w:lang w:val="en-US" w:eastAsia="zh-CN"/>
              </w:rPr>
              <w:t>84016738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 w:type="dxa"/>
          <w:trHeight w:val="807" w:hRule="atLeast"/>
          <w:jc w:val="center"/>
        </w:trPr>
        <w:tc>
          <w:tcPr>
            <w:tcW w:w="1391" w:type="dxa"/>
            <w:gridSpan w:val="2"/>
            <w:vMerge w:val="continue"/>
            <w:noWrap w:val="0"/>
            <w:vAlign w:val="center"/>
          </w:tcPr>
          <w:p>
            <w:pPr>
              <w:jc w:val="center"/>
              <w:rPr>
                <w:rFonts w:ascii="仿宋" w:hAnsi="仿宋" w:eastAsia="仿宋"/>
                <w:b/>
                <w:sz w:val="24"/>
              </w:rPr>
            </w:pPr>
          </w:p>
        </w:tc>
        <w:tc>
          <w:tcPr>
            <w:tcW w:w="1367" w:type="dxa"/>
            <w:gridSpan w:val="2"/>
            <w:vMerge w:val="continue"/>
            <w:noWrap w:val="0"/>
            <w:vAlign w:val="center"/>
          </w:tcPr>
          <w:p>
            <w:pPr>
              <w:spacing w:line="360" w:lineRule="auto"/>
              <w:jc w:val="center"/>
              <w:rPr>
                <w:rFonts w:ascii="仿宋" w:hAnsi="仿宋" w:eastAsia="仿宋"/>
                <w:sz w:val="24"/>
              </w:rPr>
            </w:pPr>
          </w:p>
        </w:tc>
        <w:tc>
          <w:tcPr>
            <w:tcW w:w="1276" w:type="dxa"/>
            <w:gridSpan w:val="2"/>
            <w:noWrap w:val="0"/>
            <w:vAlign w:val="center"/>
          </w:tcPr>
          <w:p>
            <w:pPr>
              <w:jc w:val="center"/>
              <w:rPr>
                <w:rFonts w:ascii="仿宋" w:hAnsi="仿宋" w:eastAsia="仿宋"/>
                <w:b/>
                <w:sz w:val="24"/>
              </w:rPr>
            </w:pPr>
            <w:r>
              <w:rPr>
                <w:rFonts w:hint="eastAsia" w:ascii="仿宋" w:hAnsi="仿宋" w:eastAsia="仿宋"/>
                <w:b/>
                <w:sz w:val="24"/>
              </w:rPr>
              <w:t>职务</w:t>
            </w:r>
          </w:p>
        </w:tc>
        <w:tc>
          <w:tcPr>
            <w:tcW w:w="1417" w:type="dxa"/>
            <w:gridSpan w:val="2"/>
            <w:noWrap w:val="0"/>
            <w:vAlign w:val="center"/>
          </w:tcPr>
          <w:p>
            <w:pPr>
              <w:spacing w:line="360" w:lineRule="auto"/>
              <w:jc w:val="center"/>
              <w:rPr>
                <w:rFonts w:hint="eastAsia" w:ascii="仿宋" w:hAnsi="仿宋" w:eastAsia="仿宋"/>
                <w:sz w:val="24"/>
                <w:lang w:eastAsia="zh-CN"/>
              </w:rPr>
            </w:pPr>
            <w:r>
              <w:rPr>
                <w:rFonts w:hint="eastAsia" w:ascii="仿宋" w:hAnsi="仿宋" w:eastAsia="仿宋"/>
                <w:sz w:val="24"/>
                <w:lang w:eastAsia="zh-CN"/>
              </w:rPr>
              <w:t>办公室主任</w:t>
            </w:r>
          </w:p>
        </w:tc>
        <w:tc>
          <w:tcPr>
            <w:tcW w:w="854" w:type="dxa"/>
            <w:gridSpan w:val="2"/>
            <w:vMerge w:val="continue"/>
            <w:noWrap w:val="0"/>
            <w:vAlign w:val="center"/>
          </w:tcPr>
          <w:p>
            <w:pPr>
              <w:widowControl/>
              <w:jc w:val="center"/>
              <w:rPr>
                <w:rFonts w:ascii="仿宋" w:hAnsi="仿宋" w:eastAsia="仿宋"/>
                <w:b/>
                <w:sz w:val="24"/>
              </w:rPr>
            </w:pPr>
          </w:p>
        </w:tc>
        <w:tc>
          <w:tcPr>
            <w:tcW w:w="3118" w:type="dxa"/>
            <w:noWrap w:val="0"/>
            <w:vAlign w:val="center"/>
          </w:tcPr>
          <w:p>
            <w:pPr>
              <w:widowControl/>
              <w:spacing w:line="360" w:lineRule="auto"/>
              <w:rPr>
                <w:rFonts w:hint="default" w:ascii="仿宋" w:hAnsi="仿宋" w:eastAsia="仿宋"/>
                <w:sz w:val="24"/>
                <w:lang w:val="en-US"/>
              </w:rPr>
            </w:pPr>
            <w:r>
              <w:rPr>
                <w:rFonts w:hint="eastAsia" w:ascii="仿宋" w:hAnsi="仿宋" w:eastAsia="仿宋"/>
                <w:sz w:val="24"/>
              </w:rPr>
              <w:t>手机：</w:t>
            </w:r>
            <w:r>
              <w:rPr>
                <w:rFonts w:hint="eastAsia" w:ascii="仿宋" w:hAnsi="仿宋" w:eastAsia="仿宋"/>
                <w:sz w:val="24"/>
                <w:lang w:val="en-US" w:eastAsia="zh-CN"/>
              </w:rPr>
              <w:t>1350747****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9" w:hRule="atLeast"/>
          <w:jc w:val="center"/>
        </w:trPr>
        <w:tc>
          <w:tcPr>
            <w:tcW w:w="778" w:type="dxa"/>
            <w:vMerge w:val="restart"/>
            <w:noWrap w:val="0"/>
            <w:vAlign w:val="center"/>
          </w:tcPr>
          <w:p>
            <w:pPr>
              <w:jc w:val="center"/>
              <w:rPr>
                <w:rFonts w:ascii="仿宋" w:hAnsi="仿宋" w:eastAsia="仿宋"/>
                <w:b/>
                <w:sz w:val="24"/>
              </w:rPr>
            </w:pPr>
            <w:r>
              <w:rPr>
                <w:rFonts w:hint="eastAsia" w:ascii="仿宋" w:hAnsi="仿宋" w:eastAsia="仿宋"/>
                <w:b/>
                <w:sz w:val="24"/>
              </w:rPr>
              <w:t>信息专员</w:t>
            </w:r>
          </w:p>
        </w:tc>
        <w:tc>
          <w:tcPr>
            <w:tcW w:w="1321" w:type="dxa"/>
            <w:gridSpan w:val="2"/>
            <w:vMerge w:val="restart"/>
            <w:noWrap w:val="0"/>
            <w:vAlign w:val="center"/>
          </w:tcPr>
          <w:p>
            <w:pPr>
              <w:jc w:val="center"/>
              <w:rPr>
                <w:rFonts w:hint="eastAsia" w:ascii="仿宋" w:hAnsi="仿宋" w:eastAsia="仿宋"/>
                <w:b/>
                <w:sz w:val="24"/>
                <w:lang w:eastAsia="zh-CN"/>
              </w:rPr>
            </w:pPr>
            <w:r>
              <w:rPr>
                <w:rFonts w:hint="eastAsia" w:ascii="仿宋" w:hAnsi="仿宋" w:eastAsia="仿宋"/>
                <w:b/>
                <w:sz w:val="24"/>
                <w:lang w:eastAsia="zh-CN"/>
              </w:rPr>
              <w:t>王妥</w:t>
            </w:r>
          </w:p>
        </w:tc>
        <w:tc>
          <w:tcPr>
            <w:tcW w:w="1322" w:type="dxa"/>
            <w:gridSpan w:val="2"/>
            <w:vMerge w:val="restart"/>
            <w:noWrap w:val="0"/>
            <w:vAlign w:val="center"/>
          </w:tcPr>
          <w:p>
            <w:pPr>
              <w:ind w:firstLine="241" w:firstLineChars="100"/>
              <w:jc w:val="center"/>
              <w:rPr>
                <w:rFonts w:ascii="仿宋" w:hAnsi="仿宋" w:eastAsia="仿宋"/>
                <w:b/>
                <w:sz w:val="24"/>
              </w:rPr>
            </w:pPr>
            <w:r>
              <w:rPr>
                <w:rFonts w:hint="eastAsia" w:ascii="仿宋" w:hAnsi="仿宋" w:eastAsia="仿宋"/>
                <w:b/>
                <w:sz w:val="24"/>
              </w:rPr>
              <w:t>职务</w:t>
            </w:r>
          </w:p>
        </w:tc>
        <w:tc>
          <w:tcPr>
            <w:tcW w:w="1417" w:type="dxa"/>
            <w:gridSpan w:val="2"/>
            <w:vMerge w:val="restart"/>
            <w:noWrap w:val="0"/>
            <w:vAlign w:val="center"/>
          </w:tcPr>
          <w:p>
            <w:pPr>
              <w:jc w:val="center"/>
              <w:rPr>
                <w:rFonts w:ascii="仿宋" w:hAnsi="仿宋" w:eastAsia="仿宋"/>
                <w:b/>
                <w:sz w:val="24"/>
              </w:rPr>
            </w:pPr>
          </w:p>
        </w:tc>
        <w:tc>
          <w:tcPr>
            <w:tcW w:w="912" w:type="dxa"/>
            <w:gridSpan w:val="2"/>
            <w:vMerge w:val="restart"/>
            <w:noWrap w:val="0"/>
            <w:vAlign w:val="center"/>
          </w:tcPr>
          <w:p>
            <w:pPr>
              <w:jc w:val="center"/>
              <w:rPr>
                <w:rFonts w:ascii="仿宋" w:hAnsi="仿宋" w:eastAsia="仿宋"/>
                <w:b/>
                <w:sz w:val="24"/>
              </w:rPr>
            </w:pPr>
            <w:r>
              <w:rPr>
                <w:rFonts w:hint="eastAsia" w:ascii="仿宋" w:hAnsi="仿宋" w:eastAsia="仿宋"/>
                <w:b/>
                <w:sz w:val="24"/>
              </w:rPr>
              <w:t>联系方式</w:t>
            </w:r>
          </w:p>
        </w:tc>
        <w:tc>
          <w:tcPr>
            <w:tcW w:w="3696" w:type="dxa"/>
            <w:gridSpan w:val="3"/>
            <w:noWrap w:val="0"/>
            <w:vAlign w:val="center"/>
          </w:tcPr>
          <w:p>
            <w:pPr>
              <w:rPr>
                <w:rFonts w:ascii="仿宋" w:hAnsi="仿宋" w:eastAsia="仿宋"/>
                <w:b/>
                <w:sz w:val="24"/>
              </w:rPr>
            </w:pPr>
            <w:r>
              <w:rPr>
                <w:rFonts w:hint="eastAsia" w:ascii="仿宋" w:hAnsi="仿宋" w:eastAsia="仿宋"/>
                <w:b/>
                <w:sz w:val="24"/>
              </w:rPr>
              <w:t>办公：</w:t>
            </w:r>
            <w:r>
              <w:rPr>
                <w:rFonts w:hint="eastAsia" w:ascii="仿宋" w:hAnsi="仿宋" w:eastAsia="仿宋"/>
                <w:b/>
                <w:sz w:val="24"/>
                <w:lang w:val="en-US" w:eastAsia="zh-CN"/>
              </w:rPr>
              <w:t>84011125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jc w:val="center"/>
        </w:trPr>
        <w:tc>
          <w:tcPr>
            <w:tcW w:w="778" w:type="dxa"/>
            <w:vMerge w:val="continue"/>
            <w:noWrap w:val="0"/>
            <w:vAlign w:val="center"/>
          </w:tcPr>
          <w:p>
            <w:pPr>
              <w:jc w:val="center"/>
              <w:rPr>
                <w:rFonts w:ascii="仿宋" w:hAnsi="仿宋" w:eastAsia="仿宋"/>
                <w:b/>
                <w:sz w:val="24"/>
              </w:rPr>
            </w:pPr>
          </w:p>
        </w:tc>
        <w:tc>
          <w:tcPr>
            <w:tcW w:w="1321" w:type="dxa"/>
            <w:gridSpan w:val="2"/>
            <w:vMerge w:val="continue"/>
            <w:noWrap w:val="0"/>
            <w:vAlign w:val="center"/>
          </w:tcPr>
          <w:p>
            <w:pPr>
              <w:jc w:val="center"/>
              <w:rPr>
                <w:rFonts w:ascii="仿宋" w:hAnsi="仿宋" w:eastAsia="仿宋"/>
                <w:b/>
                <w:sz w:val="24"/>
              </w:rPr>
            </w:pPr>
          </w:p>
        </w:tc>
        <w:tc>
          <w:tcPr>
            <w:tcW w:w="1322" w:type="dxa"/>
            <w:gridSpan w:val="2"/>
            <w:vMerge w:val="continue"/>
            <w:noWrap w:val="0"/>
            <w:vAlign w:val="center"/>
          </w:tcPr>
          <w:p>
            <w:pPr>
              <w:ind w:firstLine="241" w:firstLineChars="100"/>
              <w:jc w:val="center"/>
              <w:rPr>
                <w:rFonts w:ascii="仿宋" w:hAnsi="仿宋" w:eastAsia="仿宋"/>
                <w:b/>
                <w:sz w:val="24"/>
              </w:rPr>
            </w:pPr>
          </w:p>
        </w:tc>
        <w:tc>
          <w:tcPr>
            <w:tcW w:w="1417" w:type="dxa"/>
            <w:gridSpan w:val="2"/>
            <w:vMerge w:val="continue"/>
            <w:noWrap w:val="0"/>
            <w:vAlign w:val="center"/>
          </w:tcPr>
          <w:p>
            <w:pPr>
              <w:jc w:val="center"/>
              <w:rPr>
                <w:rFonts w:ascii="仿宋" w:hAnsi="仿宋" w:eastAsia="仿宋"/>
                <w:b/>
                <w:sz w:val="24"/>
              </w:rPr>
            </w:pPr>
          </w:p>
        </w:tc>
        <w:tc>
          <w:tcPr>
            <w:tcW w:w="912" w:type="dxa"/>
            <w:gridSpan w:val="2"/>
            <w:vMerge w:val="continue"/>
            <w:noWrap w:val="0"/>
            <w:vAlign w:val="center"/>
          </w:tcPr>
          <w:p>
            <w:pPr>
              <w:jc w:val="center"/>
              <w:rPr>
                <w:rFonts w:ascii="仿宋" w:hAnsi="仿宋" w:eastAsia="仿宋"/>
                <w:b/>
                <w:sz w:val="24"/>
              </w:rPr>
            </w:pPr>
          </w:p>
        </w:tc>
        <w:tc>
          <w:tcPr>
            <w:tcW w:w="3696" w:type="dxa"/>
            <w:gridSpan w:val="3"/>
            <w:noWrap w:val="0"/>
            <w:vAlign w:val="center"/>
          </w:tcPr>
          <w:p>
            <w:pPr>
              <w:rPr>
                <w:rFonts w:hint="default" w:ascii="仿宋" w:hAnsi="仿宋" w:eastAsia="仿宋"/>
                <w:b/>
                <w:sz w:val="24"/>
                <w:lang w:val="en-US"/>
              </w:rPr>
            </w:pPr>
            <w:r>
              <w:rPr>
                <w:rFonts w:hint="eastAsia" w:ascii="仿宋" w:hAnsi="仿宋" w:eastAsia="仿宋"/>
                <w:b/>
                <w:sz w:val="24"/>
              </w:rPr>
              <w:t>手机：</w:t>
            </w:r>
            <w:r>
              <w:rPr>
                <w:rFonts w:hint="eastAsia" w:ascii="仿宋" w:hAnsi="仿宋" w:eastAsia="仿宋"/>
                <w:b/>
                <w:sz w:val="24"/>
                <w:lang w:val="en-US" w:eastAsia="zh-CN"/>
              </w:rPr>
              <w:t>1378706****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778" w:type="dxa"/>
            <w:vMerge w:val="continue"/>
            <w:noWrap w:val="0"/>
            <w:vAlign w:val="center"/>
          </w:tcPr>
          <w:p>
            <w:pPr>
              <w:jc w:val="center"/>
              <w:rPr>
                <w:rFonts w:ascii="仿宋" w:hAnsi="仿宋" w:eastAsia="仿宋"/>
                <w:b/>
                <w:sz w:val="24"/>
              </w:rPr>
            </w:pPr>
          </w:p>
        </w:tc>
        <w:tc>
          <w:tcPr>
            <w:tcW w:w="1321" w:type="dxa"/>
            <w:gridSpan w:val="2"/>
            <w:vMerge w:val="continue"/>
            <w:noWrap w:val="0"/>
            <w:vAlign w:val="center"/>
          </w:tcPr>
          <w:p>
            <w:pPr>
              <w:jc w:val="center"/>
              <w:rPr>
                <w:rFonts w:ascii="仿宋" w:hAnsi="仿宋" w:eastAsia="仿宋"/>
                <w:b/>
                <w:sz w:val="24"/>
              </w:rPr>
            </w:pPr>
          </w:p>
        </w:tc>
        <w:tc>
          <w:tcPr>
            <w:tcW w:w="1322" w:type="dxa"/>
            <w:gridSpan w:val="2"/>
            <w:vMerge w:val="continue"/>
            <w:noWrap w:val="0"/>
            <w:vAlign w:val="center"/>
          </w:tcPr>
          <w:p>
            <w:pPr>
              <w:ind w:firstLine="241" w:firstLineChars="100"/>
              <w:jc w:val="center"/>
              <w:rPr>
                <w:rFonts w:ascii="仿宋" w:hAnsi="仿宋" w:eastAsia="仿宋"/>
                <w:b/>
                <w:sz w:val="24"/>
              </w:rPr>
            </w:pPr>
          </w:p>
        </w:tc>
        <w:tc>
          <w:tcPr>
            <w:tcW w:w="1417" w:type="dxa"/>
            <w:gridSpan w:val="2"/>
            <w:vMerge w:val="continue"/>
            <w:noWrap w:val="0"/>
            <w:vAlign w:val="center"/>
          </w:tcPr>
          <w:p>
            <w:pPr>
              <w:jc w:val="center"/>
              <w:rPr>
                <w:rFonts w:ascii="仿宋" w:hAnsi="仿宋" w:eastAsia="仿宋"/>
                <w:b/>
                <w:sz w:val="24"/>
              </w:rPr>
            </w:pPr>
          </w:p>
        </w:tc>
        <w:tc>
          <w:tcPr>
            <w:tcW w:w="912" w:type="dxa"/>
            <w:gridSpan w:val="2"/>
            <w:vMerge w:val="continue"/>
            <w:noWrap w:val="0"/>
            <w:vAlign w:val="center"/>
          </w:tcPr>
          <w:p>
            <w:pPr>
              <w:jc w:val="center"/>
              <w:rPr>
                <w:rFonts w:ascii="仿宋" w:hAnsi="仿宋" w:eastAsia="仿宋"/>
                <w:b/>
                <w:sz w:val="24"/>
              </w:rPr>
            </w:pPr>
          </w:p>
        </w:tc>
        <w:tc>
          <w:tcPr>
            <w:tcW w:w="3696" w:type="dxa"/>
            <w:gridSpan w:val="3"/>
            <w:noWrap w:val="0"/>
            <w:vAlign w:val="center"/>
          </w:tcPr>
          <w:p>
            <w:pPr>
              <w:rPr>
                <w:rFonts w:ascii="仿宋" w:hAnsi="仿宋" w:eastAsia="仿宋"/>
                <w:b/>
                <w:sz w:val="24"/>
              </w:rPr>
            </w:pPr>
            <w:r>
              <w:rPr>
                <w:rFonts w:hint="eastAsia" w:ascii="仿宋" w:hAnsi="仿宋" w:eastAsia="仿宋"/>
                <w:b/>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0" w:hRule="atLeast"/>
          <w:jc w:val="center"/>
        </w:trPr>
        <w:tc>
          <w:tcPr>
            <w:tcW w:w="778" w:type="dxa"/>
            <w:noWrap w:val="0"/>
            <w:vAlign w:val="center"/>
          </w:tcPr>
          <w:p>
            <w:pPr>
              <w:jc w:val="center"/>
              <w:rPr>
                <w:rFonts w:ascii="仿宋" w:hAnsi="仿宋" w:eastAsia="仿宋"/>
                <w:b/>
                <w:sz w:val="24"/>
              </w:rPr>
            </w:pPr>
            <w:r>
              <w:rPr>
                <w:rFonts w:hint="eastAsia" w:ascii="仿宋" w:hAnsi="仿宋" w:eastAsia="仿宋"/>
                <w:b/>
                <w:sz w:val="24"/>
              </w:rPr>
              <w:t>电子邮箱</w:t>
            </w:r>
          </w:p>
        </w:tc>
        <w:tc>
          <w:tcPr>
            <w:tcW w:w="2643" w:type="dxa"/>
            <w:gridSpan w:val="4"/>
            <w:noWrap w:val="0"/>
            <w:vAlign w:val="center"/>
          </w:tcPr>
          <w:p>
            <w:pPr>
              <w:jc w:val="both"/>
              <w:rPr>
                <w:rFonts w:hint="eastAsia" w:ascii="仿宋" w:hAnsi="仿宋" w:eastAsia="仿宋"/>
                <w:sz w:val="24"/>
                <w:lang w:val="en-US" w:eastAsia="zh-CN"/>
              </w:rPr>
            </w:pPr>
            <w:r>
              <w:rPr>
                <w:rFonts w:hint="eastAsia" w:ascii="仿宋" w:hAnsi="仿宋" w:eastAsia="仿宋"/>
                <w:sz w:val="24"/>
                <w:lang w:val="en-US" w:eastAsia="zh-CN"/>
              </w:rPr>
              <w:t>csxjyj123@sina.cn</w:t>
            </w:r>
          </w:p>
        </w:tc>
        <w:tc>
          <w:tcPr>
            <w:tcW w:w="1417" w:type="dxa"/>
            <w:gridSpan w:val="2"/>
            <w:noWrap w:val="0"/>
            <w:vAlign w:val="center"/>
          </w:tcPr>
          <w:p>
            <w:pPr>
              <w:jc w:val="center"/>
              <w:rPr>
                <w:rFonts w:ascii="仿宋" w:hAnsi="仿宋" w:eastAsia="仿宋"/>
                <w:sz w:val="24"/>
              </w:rPr>
            </w:pPr>
            <w:r>
              <w:rPr>
                <w:rFonts w:hint="eastAsia" w:ascii="仿宋" w:hAnsi="仿宋" w:eastAsia="仿宋"/>
                <w:b/>
                <w:sz w:val="24"/>
              </w:rPr>
              <w:t>办公地点</w:t>
            </w:r>
          </w:p>
        </w:tc>
        <w:tc>
          <w:tcPr>
            <w:tcW w:w="4608" w:type="dxa"/>
            <w:gridSpan w:val="5"/>
            <w:noWrap w:val="0"/>
            <w:vAlign w:val="center"/>
          </w:tcPr>
          <w:p>
            <w:pPr>
              <w:jc w:val="both"/>
              <w:rPr>
                <w:rFonts w:hint="eastAsia" w:ascii="仿宋" w:hAnsi="仿宋" w:eastAsia="仿宋"/>
                <w:sz w:val="24"/>
                <w:lang w:val="en-US" w:eastAsia="zh-CN"/>
              </w:rPr>
            </w:pPr>
            <w:r>
              <w:rPr>
                <w:rFonts w:hint="eastAsia" w:ascii="仿宋" w:hAnsi="仿宋" w:eastAsia="仿宋"/>
                <w:sz w:val="24"/>
                <w:lang w:val="en-US" w:eastAsia="zh-CN"/>
              </w:rPr>
              <w:t xml:space="preserve"> 望仙东路598号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2" w:hRule="atLeast"/>
          <w:jc w:val="center"/>
        </w:trPr>
        <w:tc>
          <w:tcPr>
            <w:tcW w:w="778" w:type="dxa"/>
            <w:noWrap w:val="0"/>
            <w:vAlign w:val="center"/>
          </w:tcPr>
          <w:p>
            <w:pPr>
              <w:jc w:val="center"/>
              <w:rPr>
                <w:rFonts w:ascii="仿宋" w:hAnsi="仿宋" w:eastAsia="仿宋"/>
                <w:b/>
                <w:sz w:val="24"/>
              </w:rPr>
            </w:pPr>
            <w:r>
              <w:rPr>
                <w:rFonts w:hint="eastAsia" w:ascii="仿宋" w:hAnsi="仿宋" w:eastAsia="仿宋"/>
                <w:b/>
                <w:sz w:val="24"/>
              </w:rPr>
              <w:t>邮政编码</w:t>
            </w:r>
          </w:p>
        </w:tc>
        <w:tc>
          <w:tcPr>
            <w:tcW w:w="2643" w:type="dxa"/>
            <w:gridSpan w:val="4"/>
            <w:noWrap w:val="0"/>
            <w:vAlign w:val="center"/>
          </w:tcPr>
          <w:p>
            <w:pPr>
              <w:jc w:val="center"/>
              <w:rPr>
                <w:rFonts w:ascii="仿宋" w:hAnsi="仿宋" w:eastAsia="仿宋"/>
                <w:sz w:val="24"/>
              </w:rPr>
            </w:pPr>
          </w:p>
        </w:tc>
        <w:tc>
          <w:tcPr>
            <w:tcW w:w="1417" w:type="dxa"/>
            <w:gridSpan w:val="2"/>
            <w:noWrap w:val="0"/>
            <w:vAlign w:val="center"/>
          </w:tcPr>
          <w:p>
            <w:pPr>
              <w:jc w:val="center"/>
              <w:rPr>
                <w:rFonts w:ascii="仿宋" w:hAnsi="仿宋" w:eastAsia="仿宋"/>
                <w:b/>
                <w:sz w:val="24"/>
              </w:rPr>
            </w:pPr>
            <w:r>
              <w:rPr>
                <w:rFonts w:hint="eastAsia" w:ascii="仿宋" w:hAnsi="仿宋" w:eastAsia="仿宋"/>
                <w:b/>
                <w:sz w:val="24"/>
              </w:rPr>
              <w:t>办公时间</w:t>
            </w:r>
          </w:p>
          <w:p>
            <w:pPr>
              <w:jc w:val="center"/>
              <w:rPr>
                <w:rFonts w:ascii="仿宋" w:hAnsi="仿宋" w:eastAsia="仿宋"/>
                <w:b/>
                <w:sz w:val="24"/>
              </w:rPr>
            </w:pPr>
            <w:r>
              <w:rPr>
                <w:rFonts w:hint="eastAsia" w:ascii="仿宋" w:hAnsi="仿宋" w:eastAsia="仿宋"/>
                <w:b/>
                <w:sz w:val="24"/>
              </w:rPr>
              <w:t>（工作日）</w:t>
            </w:r>
          </w:p>
        </w:tc>
        <w:tc>
          <w:tcPr>
            <w:tcW w:w="4608" w:type="dxa"/>
            <w:gridSpan w:val="5"/>
            <w:noWrap w:val="0"/>
            <w:vAlign w:val="center"/>
          </w:tcPr>
          <w:p>
            <w:pPr>
              <w:jc w:val="center"/>
              <w:rPr>
                <w:rFonts w:hint="eastAsia" w:ascii="仿宋" w:hAnsi="仿宋" w:eastAsia="仿宋"/>
                <w:sz w:val="24"/>
                <w:lang w:eastAsia="zh-CN"/>
              </w:rPr>
            </w:pPr>
            <w:r>
              <w:rPr>
                <w:rFonts w:hint="eastAsia" w:ascii="仿宋" w:hAnsi="仿宋" w:eastAsia="仿宋"/>
                <w:sz w:val="24"/>
                <w:lang w:eastAsia="zh-CN"/>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 w:type="dxa"/>
          <w:trHeight w:val="2269" w:hRule="atLeast"/>
          <w:jc w:val="center"/>
        </w:trPr>
        <w:tc>
          <w:tcPr>
            <w:tcW w:w="1391" w:type="dxa"/>
            <w:gridSpan w:val="2"/>
            <w:noWrap w:val="0"/>
            <w:vAlign w:val="center"/>
          </w:tcPr>
          <w:p>
            <w:pPr>
              <w:jc w:val="center"/>
              <w:rPr>
                <w:rFonts w:ascii="仿宋" w:hAnsi="仿宋" w:eastAsia="仿宋"/>
                <w:b/>
                <w:sz w:val="24"/>
              </w:rPr>
            </w:pPr>
            <w:r>
              <w:rPr>
                <w:rFonts w:hint="eastAsia" w:ascii="仿宋" w:hAnsi="仿宋" w:eastAsia="仿宋"/>
                <w:b/>
                <w:sz w:val="24"/>
              </w:rPr>
              <w:t>网站地址</w:t>
            </w:r>
          </w:p>
        </w:tc>
        <w:tc>
          <w:tcPr>
            <w:tcW w:w="8032" w:type="dxa"/>
            <w:gridSpan w:val="9"/>
            <w:noWrap w:val="0"/>
            <w:vAlign w:val="center"/>
          </w:tcPr>
          <w:p>
            <w:pPr>
              <w:spacing w:line="360" w:lineRule="auto"/>
              <w:jc w:val="center"/>
              <w:rPr>
                <w:rFonts w:hint="eastAsia" w:ascii="仿宋" w:hAnsi="仿宋" w:eastAsia="仿宋"/>
                <w:sz w:val="24"/>
                <w:lang w:val="en-US" w:eastAsia="zh-CN"/>
              </w:rPr>
            </w:pPr>
            <w:r>
              <w:rPr>
                <w:rFonts w:hint="eastAsia" w:ascii="仿宋" w:hAnsi="仿宋" w:eastAsia="仿宋"/>
                <w:sz w:val="24"/>
                <w:lang w:val="en-US" w:eastAsia="zh-CN"/>
              </w:rPr>
              <w:t>http://jyj.csx.cn</w:t>
            </w:r>
          </w:p>
        </w:tc>
      </w:tr>
    </w:tbl>
    <w:p>
      <w:pPr>
        <w:widowControl/>
        <w:spacing w:line="560" w:lineRule="exact"/>
        <w:jc w:val="both"/>
        <w:rPr>
          <w:rFonts w:hint="eastAsia" w:ascii="仿宋" w:hAnsi="仿宋" w:eastAsia="仿宋" w:cs="宋体"/>
          <w:color w:val="auto"/>
          <w:kern w:val="0"/>
          <w:sz w:val="32"/>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lang/>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4C1043"/>
    <w:multiLevelType w:val="multilevel"/>
    <w:tmpl w:val="7A4C1043"/>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4C"/>
    <w:rsid w:val="00092D41"/>
    <w:rsid w:val="000E34D9"/>
    <w:rsid w:val="00695119"/>
    <w:rsid w:val="007236B1"/>
    <w:rsid w:val="00933F91"/>
    <w:rsid w:val="00AA5838"/>
    <w:rsid w:val="00B24D2C"/>
    <w:rsid w:val="00C201C8"/>
    <w:rsid w:val="00C6084C"/>
    <w:rsid w:val="00CF6CD0"/>
    <w:rsid w:val="00E3542C"/>
    <w:rsid w:val="00E95A43"/>
    <w:rsid w:val="24FE16DB"/>
    <w:rsid w:val="26AD0104"/>
    <w:rsid w:val="27BE1549"/>
    <w:rsid w:val="3BD20E34"/>
    <w:rsid w:val="3D532668"/>
    <w:rsid w:val="49581E25"/>
    <w:rsid w:val="51A7678B"/>
    <w:rsid w:val="52C15002"/>
    <w:rsid w:val="5DC944A2"/>
    <w:rsid w:val="660C1386"/>
    <w:rsid w:val="6BCE1139"/>
    <w:rsid w:val="74D769BA"/>
    <w:rsid w:val="77C446C7"/>
    <w:rsid w:val="7D5308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page number"/>
    <w:basedOn w:val="7"/>
    <w:uiPriority w:val="0"/>
  </w:style>
  <w:style w:type="character" w:styleId="9">
    <w:name w:val="Hyperlink"/>
    <w:basedOn w:val="7"/>
    <w:uiPriority w:val="0"/>
    <w:rPr>
      <w:color w:val="0000FF"/>
      <w:u w:val="single"/>
    </w:rPr>
  </w:style>
  <w:style w:type="character" w:customStyle="1" w:styleId="10">
    <w:name w:val="apple-converted-space"/>
    <w:basedOn w:val="7"/>
    <w:uiPriority w:val="0"/>
  </w:style>
  <w:style w:type="paragraph" w:customStyle="1" w:styleId="11">
    <w:name w:val="p1"/>
    <w:basedOn w:val="1"/>
    <w:uiPriority w:val="0"/>
    <w:pPr>
      <w:widowControl/>
      <w:spacing w:before="100" w:beforeAutospacing="1" w:after="100" w:afterAutospacing="1"/>
      <w:jc w:val="left"/>
    </w:pPr>
    <w:rPr>
      <w:rFonts w:ascii="宋体" w:hAnsi="宋体" w:cs="宋体"/>
      <w:kern w:val="0"/>
      <w:sz w:val="24"/>
    </w:rPr>
  </w:style>
  <w:style w:type="paragraph" w:customStyle="1" w:styleId="12">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Pages>
  <Words>360</Words>
  <Characters>2054</Characters>
  <Lines>17</Lines>
  <Paragraphs>4</Paragraphs>
  <TotalTime>1</TotalTime>
  <ScaleCrop>false</ScaleCrop>
  <LinksUpToDate>false</LinksUpToDate>
  <CharactersWithSpaces>2410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2016-03-21T06:17:00Z</dcterms:created>
  <dc:creator>Administrator</dc:creator>
  <cp:lastModifiedBy>Administrator</cp:lastModifiedBy>
  <cp:lastPrinted>2017-02-27T09:45:00Z</cp:lastPrinted>
  <dcterms:modified xsi:type="dcterms:W3CDTF">2022-05-07T01:58:56Z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ED746A2596F542AA9508C2ECEE80ADF6</vt:lpwstr>
  </property>
</Properties>
</file>